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D7D4E">
      <w:pPr>
        <w:pStyle w:val="7"/>
        <w:keepNext w:val="0"/>
        <w:keepLines w:val="0"/>
        <w:pageBreakBefore w:val="0"/>
        <w:widowControl w:val="0"/>
        <w:shd w:val="clear"/>
        <w:kinsoku/>
        <w:wordWrap/>
        <w:overflowPunct/>
        <w:topLinePunct w:val="0"/>
        <w:bidi w:val="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rPr>
        <w:drawing>
          <wp:inline distT="0" distB="0" distL="114300" distR="114300">
            <wp:extent cx="4480560" cy="741680"/>
            <wp:effectExtent l="0" t="0" r="1524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cstate="print"/>
                    <a:stretch>
                      <a:fillRect/>
                    </a:stretch>
                  </pic:blipFill>
                  <pic:spPr>
                    <a:xfrm>
                      <a:off x="0" y="0"/>
                      <a:ext cx="4480560" cy="741680"/>
                    </a:xfrm>
                    <a:prstGeom prst="rect">
                      <a:avLst/>
                    </a:prstGeom>
                    <a:noFill/>
                    <a:ln>
                      <a:noFill/>
                    </a:ln>
                  </pic:spPr>
                </pic:pic>
              </a:graphicData>
            </a:graphic>
          </wp:inline>
        </w:drawing>
      </w:r>
    </w:p>
    <w:p w14:paraId="4C651851">
      <w:pPr>
        <w:pStyle w:val="7"/>
        <w:keepNext w:val="0"/>
        <w:keepLines w:val="0"/>
        <w:pageBreakBefore w:val="0"/>
        <w:widowControl w:val="0"/>
        <w:shd w:val="clear"/>
        <w:kinsoku/>
        <w:wordWrap/>
        <w:overflowPunct/>
        <w:topLinePunct w:val="0"/>
        <w:bidi w:val="0"/>
        <w:jc w:val="both"/>
        <w:textAlignment w:val="auto"/>
        <w:rPr>
          <w:rFonts w:hint="eastAsia" w:asciiTheme="minorEastAsia" w:hAnsiTheme="minorEastAsia" w:eastAsiaTheme="minorEastAsia" w:cstheme="minorEastAsia"/>
          <w:b/>
          <w:color w:val="auto"/>
          <w:spacing w:val="73"/>
          <w:kern w:val="0"/>
          <w:sz w:val="36"/>
          <w:szCs w:val="36"/>
        </w:rPr>
      </w:pPr>
    </w:p>
    <w:p w14:paraId="4EDA7C00">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262C3EDA">
      <w:pPr>
        <w:keepNext w:val="0"/>
        <w:keepLines w:val="0"/>
        <w:pageBreakBefore w:val="0"/>
        <w:widowControl w:val="0"/>
        <w:shd w:val="clear"/>
        <w:kinsoku/>
        <w:wordWrap/>
        <w:overflowPunct/>
        <w:topLinePunct w:val="0"/>
        <w:bidi w:val="0"/>
        <w:jc w:val="center"/>
        <w:textAlignment w:val="auto"/>
        <w:rPr>
          <w:rFonts w:hint="eastAsia" w:asciiTheme="minorEastAsia" w:hAnsiTheme="minorEastAsia" w:eastAsiaTheme="minorEastAsia" w:cstheme="minorEastAsia"/>
          <w:b/>
          <w:color w:val="auto"/>
          <w:sz w:val="36"/>
          <w:szCs w:val="36"/>
        </w:rPr>
      </w:pPr>
    </w:p>
    <w:p w14:paraId="34C6B5CA">
      <w:pPr>
        <w:keepNext w:val="0"/>
        <w:keepLines w:val="0"/>
        <w:pageBreakBefore w:val="0"/>
        <w:widowControl w:val="0"/>
        <w:shd w:val="clear"/>
        <w:kinsoku/>
        <w:wordWrap/>
        <w:overflowPunct/>
        <w:topLinePunct w:val="0"/>
        <w:bidi w:val="0"/>
        <w:jc w:val="center"/>
        <w:textAlignment w:val="auto"/>
        <w:rPr>
          <w:rFonts w:hint="eastAsia" w:asciiTheme="minorEastAsia" w:hAnsiTheme="minorEastAsia" w:eastAsiaTheme="minorEastAsia" w:cstheme="minorEastAsia"/>
          <w:color w:val="auto"/>
          <w:sz w:val="44"/>
        </w:rPr>
      </w:pPr>
    </w:p>
    <w:p w14:paraId="4EB9A954">
      <w:pPr>
        <w:pStyle w:val="4"/>
        <w:keepNext w:val="0"/>
        <w:keepLines w:val="0"/>
        <w:pageBreakBefore w:val="0"/>
        <w:widowControl w:val="0"/>
        <w:shd w:val="clear"/>
        <w:kinsoku/>
        <w:wordWrap/>
        <w:overflowPunct/>
        <w:topLinePunct w:val="0"/>
        <w:bidi w:val="0"/>
        <w:jc w:val="center"/>
        <w:textAlignment w:val="auto"/>
        <w:rPr>
          <w:rFonts w:hint="eastAsia" w:asciiTheme="minorEastAsia" w:hAnsiTheme="minorEastAsia" w:eastAsiaTheme="minorEastAsia" w:cstheme="minorEastAsia"/>
          <w:color w:val="auto"/>
          <w:spacing w:val="100"/>
          <w:w w:val="66"/>
          <w:sz w:val="84"/>
          <w:szCs w:val="84"/>
        </w:rPr>
      </w:pPr>
      <w:r>
        <w:rPr>
          <w:rFonts w:hint="eastAsia" w:asciiTheme="minorEastAsia" w:hAnsiTheme="minorEastAsia" w:eastAsiaTheme="minorEastAsia" w:cstheme="minorEastAsia"/>
          <w:color w:val="auto"/>
          <w:w w:val="66"/>
          <w:sz w:val="84"/>
          <w:szCs w:val="84"/>
        </w:rPr>
        <w:t>需求公示及征集公告</w:t>
      </w:r>
    </w:p>
    <w:p w14:paraId="5CBC031F">
      <w:pPr>
        <w:keepNext w:val="0"/>
        <w:keepLines w:val="0"/>
        <w:pageBreakBefore w:val="0"/>
        <w:widowControl w:val="0"/>
        <w:shd w:val="clear"/>
        <w:kinsoku/>
        <w:wordWrap/>
        <w:overflowPunct/>
        <w:topLinePunct w:val="0"/>
        <w:bidi w:val="0"/>
        <w:jc w:val="center"/>
        <w:textAlignment w:val="auto"/>
        <w:rPr>
          <w:rFonts w:hint="eastAsia" w:asciiTheme="minorEastAsia" w:hAnsiTheme="minorEastAsia" w:eastAsiaTheme="minorEastAsia" w:cstheme="minorEastAsia"/>
          <w:b/>
          <w:color w:val="auto"/>
          <w:sz w:val="44"/>
          <w:szCs w:val="44"/>
        </w:rPr>
      </w:pPr>
    </w:p>
    <w:p w14:paraId="551162BD">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508C02BB">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5B3B0EC9">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45EC2093">
      <w:pPr>
        <w:keepNext w:val="0"/>
        <w:keepLines w:val="0"/>
        <w:pageBreakBefore w:val="0"/>
        <w:widowControl w:val="0"/>
        <w:shd w:val="clear"/>
        <w:kinsoku/>
        <w:wordWrap/>
        <w:overflowPunct/>
        <w:topLinePunct w:val="0"/>
        <w:bidi w:val="0"/>
        <w:spacing w:line="700" w:lineRule="exact"/>
        <w:ind w:firstLine="643" w:firstLineChars="200"/>
        <w:jc w:val="both"/>
        <w:textAlignment w:val="auto"/>
        <w:rPr>
          <w:rFonts w:hint="eastAsia" w:asciiTheme="minorEastAsia" w:hAnsiTheme="minorEastAsia" w:eastAsiaTheme="minorEastAsia" w:cstheme="minorEastAsia"/>
          <w:b/>
          <w:color w:val="auto"/>
          <w:sz w:val="32"/>
          <w:szCs w:val="32"/>
          <w:u w:val="single"/>
          <w:lang w:val="en-US" w:eastAsia="zh-CN"/>
        </w:rPr>
      </w:pPr>
      <w:r>
        <w:rPr>
          <w:rFonts w:hint="eastAsia" w:asciiTheme="minorEastAsia" w:hAnsiTheme="minorEastAsia" w:eastAsiaTheme="minorEastAsia" w:cstheme="minorEastAsia"/>
          <w:b/>
          <w:color w:val="auto"/>
          <w:sz w:val="32"/>
          <w:szCs w:val="32"/>
        </w:rPr>
        <w:t>项目编号：</w:t>
      </w:r>
      <w:r>
        <w:rPr>
          <w:rFonts w:hint="eastAsia" w:asciiTheme="minorEastAsia" w:hAnsiTheme="minorEastAsia" w:eastAsiaTheme="minorEastAsia" w:cstheme="minorEastAsia"/>
          <w:b/>
          <w:color w:val="auto"/>
          <w:sz w:val="32"/>
          <w:szCs w:val="32"/>
          <w:u w:val="single"/>
          <w:lang w:eastAsia="zh-CN"/>
        </w:rPr>
        <w:t>WHXHL-HS2026-0</w:t>
      </w:r>
      <w:r>
        <w:rPr>
          <w:rFonts w:hint="eastAsia" w:asciiTheme="minorEastAsia" w:hAnsiTheme="minorEastAsia" w:eastAsiaTheme="minorEastAsia" w:cstheme="minorEastAsia"/>
          <w:b/>
          <w:color w:val="auto"/>
          <w:sz w:val="32"/>
          <w:szCs w:val="32"/>
          <w:u w:val="single"/>
          <w:lang w:val="en-US" w:eastAsia="zh-CN"/>
        </w:rPr>
        <w:t>24</w:t>
      </w:r>
      <w:r>
        <w:rPr>
          <w:rFonts w:hint="eastAsia" w:asciiTheme="minorEastAsia" w:hAnsiTheme="minorEastAsia" w:eastAsiaTheme="minorEastAsia" w:cstheme="minorEastAsia"/>
          <w:b/>
          <w:color w:val="auto"/>
          <w:sz w:val="32"/>
          <w:szCs w:val="32"/>
          <w:u w:val="single"/>
          <w:lang w:eastAsia="zh-CN"/>
        </w:rPr>
        <w:t xml:space="preserve"> </w:t>
      </w:r>
    </w:p>
    <w:p w14:paraId="42A0AEA3">
      <w:pPr>
        <w:keepNext w:val="0"/>
        <w:keepLines w:val="0"/>
        <w:pageBreakBefore w:val="0"/>
        <w:widowControl w:val="0"/>
        <w:shd w:val="clear"/>
        <w:kinsoku/>
        <w:wordWrap/>
        <w:overflowPunct/>
        <w:topLinePunct w:val="0"/>
        <w:bidi w:val="0"/>
        <w:spacing w:line="700" w:lineRule="exact"/>
        <w:ind w:firstLine="643" w:firstLineChars="200"/>
        <w:jc w:val="both"/>
        <w:textAlignment w:val="auto"/>
        <w:rPr>
          <w:rFonts w:hint="eastAsia" w:asciiTheme="minorEastAsia" w:hAnsiTheme="minorEastAsia" w:eastAsiaTheme="minorEastAsia" w:cstheme="minorEastAsia"/>
          <w:b/>
          <w:color w:val="auto"/>
          <w:sz w:val="32"/>
          <w:szCs w:val="32"/>
          <w:lang w:eastAsia="zh-CN"/>
        </w:rPr>
      </w:pPr>
      <w:r>
        <w:rPr>
          <w:rFonts w:hint="eastAsia" w:asciiTheme="minorEastAsia" w:hAnsiTheme="minorEastAsia" w:eastAsiaTheme="minorEastAsia" w:cstheme="minorEastAsia"/>
          <w:b/>
          <w:color w:val="auto"/>
          <w:sz w:val="32"/>
          <w:szCs w:val="32"/>
        </w:rPr>
        <w:t>项目名称：</w:t>
      </w:r>
      <w:r>
        <w:rPr>
          <w:rFonts w:hint="eastAsia" w:asciiTheme="minorEastAsia" w:hAnsiTheme="minorEastAsia" w:eastAsiaTheme="minorEastAsia" w:cstheme="minorEastAsia"/>
          <w:b/>
          <w:color w:val="auto"/>
          <w:sz w:val="32"/>
          <w:szCs w:val="32"/>
          <w:u w:val="single"/>
          <w:lang w:val="en-US" w:eastAsia="zh-CN"/>
        </w:rPr>
        <w:t>黄石市2026年度水生生物增殖放流项目</w:t>
      </w:r>
    </w:p>
    <w:p w14:paraId="0D741DFB">
      <w:pPr>
        <w:keepNext w:val="0"/>
        <w:keepLines w:val="0"/>
        <w:pageBreakBefore w:val="0"/>
        <w:widowControl w:val="0"/>
        <w:shd w:val="clear"/>
        <w:kinsoku/>
        <w:wordWrap/>
        <w:overflowPunct/>
        <w:topLinePunct w:val="0"/>
        <w:bidi w:val="0"/>
        <w:spacing w:line="700" w:lineRule="exact"/>
        <w:ind w:firstLine="643" w:firstLineChars="200"/>
        <w:jc w:val="both"/>
        <w:textAlignment w:val="auto"/>
        <w:rPr>
          <w:rFonts w:hint="eastAsia" w:asciiTheme="minorEastAsia" w:hAnsiTheme="minorEastAsia" w:eastAsiaTheme="minorEastAsia" w:cstheme="minorEastAsia"/>
          <w:b/>
          <w:color w:val="auto"/>
          <w:sz w:val="32"/>
          <w:szCs w:val="32"/>
          <w:lang w:eastAsia="zh-CN"/>
        </w:rPr>
      </w:pPr>
      <w:r>
        <w:rPr>
          <w:rFonts w:hint="eastAsia" w:asciiTheme="minorEastAsia" w:hAnsiTheme="minorEastAsia" w:eastAsiaTheme="minorEastAsia" w:cstheme="minorEastAsia"/>
          <w:b/>
          <w:color w:val="auto"/>
          <w:sz w:val="32"/>
          <w:szCs w:val="32"/>
        </w:rPr>
        <w:t>采购单位：</w:t>
      </w:r>
      <w:r>
        <w:rPr>
          <w:rFonts w:hint="eastAsia" w:asciiTheme="minorEastAsia" w:hAnsiTheme="minorEastAsia" w:eastAsiaTheme="minorEastAsia" w:cstheme="minorEastAsia"/>
          <w:b/>
          <w:color w:val="auto"/>
          <w:sz w:val="32"/>
          <w:szCs w:val="32"/>
          <w:u w:val="single"/>
          <w:lang w:val="en-US" w:eastAsia="zh-CN"/>
        </w:rPr>
        <w:t>黄石市水产技术推广站</w:t>
      </w:r>
      <w:r>
        <w:rPr>
          <w:rFonts w:hint="eastAsia" w:asciiTheme="minorEastAsia" w:hAnsiTheme="minorEastAsia" w:eastAsiaTheme="minorEastAsia" w:cstheme="minorEastAsia"/>
          <w:b/>
          <w:color w:val="auto"/>
          <w:sz w:val="32"/>
          <w:szCs w:val="32"/>
        </w:rPr>
        <w:t xml:space="preserve">  </w:t>
      </w:r>
    </w:p>
    <w:p w14:paraId="17E6C542">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sz w:val="32"/>
          <w:szCs w:val="32"/>
        </w:rPr>
      </w:pPr>
    </w:p>
    <w:p w14:paraId="5B04918F">
      <w:pPr>
        <w:keepNext w:val="0"/>
        <w:keepLines w:val="0"/>
        <w:pageBreakBefore w:val="0"/>
        <w:widowControl w:val="0"/>
        <w:shd w:val="clear"/>
        <w:kinsoku/>
        <w:wordWrap/>
        <w:overflowPunct/>
        <w:topLinePunct w:val="0"/>
        <w:bidi w:val="0"/>
        <w:spacing w:line="700" w:lineRule="exact"/>
        <w:ind w:firstLine="2249" w:firstLineChars="700"/>
        <w:jc w:val="both"/>
        <w:textAlignment w:val="auto"/>
        <w:rPr>
          <w:rFonts w:hint="eastAsia" w:asciiTheme="minorEastAsia" w:hAnsiTheme="minorEastAsia" w:eastAsiaTheme="minorEastAsia" w:cstheme="minorEastAsia"/>
          <w:b/>
          <w:color w:val="auto"/>
          <w:sz w:val="32"/>
          <w:szCs w:val="32"/>
          <w:lang w:val="en-US" w:eastAsia="zh-CN"/>
        </w:rPr>
      </w:pPr>
      <w:r>
        <w:rPr>
          <w:rFonts w:hint="eastAsia" w:asciiTheme="minorEastAsia" w:hAnsiTheme="minorEastAsia" w:eastAsiaTheme="minorEastAsia" w:cstheme="minorEastAsia"/>
          <w:b/>
          <w:color w:val="auto"/>
          <w:sz w:val="32"/>
          <w:szCs w:val="32"/>
        </w:rPr>
        <w:t xml:space="preserve"> </w:t>
      </w:r>
      <w:r>
        <w:rPr>
          <w:rFonts w:hint="eastAsia" w:asciiTheme="minorEastAsia" w:hAnsiTheme="minorEastAsia" w:eastAsiaTheme="minorEastAsia" w:cstheme="minorEastAsia"/>
          <w:b/>
          <w:color w:val="auto"/>
          <w:sz w:val="32"/>
          <w:szCs w:val="32"/>
          <w:lang w:val="en-US" w:eastAsia="zh-CN"/>
        </w:rPr>
        <w:t>武汉鑫航路建设工程咨询有限公司</w:t>
      </w:r>
    </w:p>
    <w:p w14:paraId="3BDCC0FE">
      <w:pPr>
        <w:keepNext w:val="0"/>
        <w:keepLines w:val="0"/>
        <w:pageBreakBefore w:val="0"/>
        <w:widowControl w:val="0"/>
        <w:shd w:val="clear"/>
        <w:kinsoku/>
        <w:wordWrap/>
        <w:overflowPunct/>
        <w:topLinePunct w:val="0"/>
        <w:bidi w:val="0"/>
        <w:spacing w:line="700" w:lineRule="exact"/>
        <w:ind w:firstLine="3534" w:firstLineChars="1100"/>
        <w:jc w:val="both"/>
        <w:textAlignment w:val="auto"/>
        <w:rPr>
          <w:rFonts w:hint="eastAsia" w:asciiTheme="minorEastAsia" w:hAnsiTheme="minorEastAsia" w:eastAsiaTheme="minorEastAsia" w:cstheme="minorEastAsia"/>
          <w:b/>
          <w:color w:val="auto"/>
          <w:sz w:val="32"/>
          <w:szCs w:val="32"/>
          <w:lang w:val="en-US"/>
        </w:rPr>
        <w:sectPr>
          <w:headerReference r:id="rId5" w:type="default"/>
          <w:footerReference r:id="rId6" w:type="default"/>
          <w:pgSz w:w="11922" w:h="16860"/>
          <w:pgMar w:top="1417" w:right="1417" w:bottom="1417" w:left="1417" w:header="1077" w:footer="1134" w:gutter="0"/>
          <w:pgBorders>
            <w:top w:val="none" w:sz="0" w:space="0"/>
            <w:left w:val="none" w:sz="0" w:space="0"/>
            <w:bottom w:val="none" w:sz="0" w:space="0"/>
            <w:right w:val="none" w:sz="0" w:space="0"/>
          </w:pgBorders>
          <w:cols w:space="0" w:num="1"/>
          <w:docGrid w:linePitch="286" w:charSpace="0"/>
        </w:sectPr>
      </w:pPr>
      <w:r>
        <w:rPr>
          <w:rFonts w:hint="eastAsia" w:asciiTheme="minorEastAsia" w:hAnsiTheme="minorEastAsia" w:eastAsiaTheme="minorEastAsia" w:cstheme="minorEastAsia"/>
          <w:b/>
          <w:color w:val="auto"/>
          <w:sz w:val="32"/>
          <w:szCs w:val="32"/>
          <w:lang w:val="en-US" w:eastAsia="zh-CN"/>
        </w:rPr>
        <w:t>2026年10月</w:t>
      </w:r>
    </w:p>
    <w:p w14:paraId="2FCBCC2E">
      <w:pPr>
        <w:keepNext w:val="0"/>
        <w:keepLines w:val="0"/>
        <w:pageBreakBefore w:val="0"/>
        <w:widowControl w:val="0"/>
        <w:shd w:val="clear"/>
        <w:kinsoku/>
        <w:wordWrap/>
        <w:overflowPunct/>
        <w:topLinePunct w:val="0"/>
        <w:bidi w:val="0"/>
        <w:jc w:val="center"/>
        <w:textAlignment w:val="auto"/>
        <w:rPr>
          <w:rFonts w:hint="eastAsia" w:asciiTheme="minorEastAsia" w:hAnsiTheme="minorEastAsia" w:eastAsiaTheme="minorEastAsia" w:cstheme="minorEastAsia"/>
          <w:b/>
          <w:bCs/>
          <w:color w:val="auto"/>
          <w:kern w:val="44"/>
          <w:sz w:val="28"/>
          <w:szCs w:val="28"/>
          <w:shd w:val="clear" w:color="auto" w:fill="FFFFFF"/>
          <w:lang w:val="en-US" w:eastAsia="zh-CN" w:bidi="ar-SA"/>
        </w:rPr>
      </w:pPr>
      <w:r>
        <w:rPr>
          <w:rFonts w:hint="eastAsia" w:asciiTheme="minorEastAsia" w:hAnsiTheme="minorEastAsia" w:eastAsiaTheme="minorEastAsia" w:cstheme="minorEastAsia"/>
          <w:b/>
          <w:bCs/>
          <w:color w:val="auto"/>
          <w:kern w:val="44"/>
          <w:sz w:val="28"/>
          <w:szCs w:val="28"/>
          <w:shd w:val="clear" w:color="auto" w:fill="FFFFFF"/>
          <w:lang w:val="en-US" w:eastAsia="zh-CN" w:bidi="ar-SA"/>
        </w:rPr>
        <w:t>征 集 公 告 目 录</w:t>
      </w:r>
    </w:p>
    <w:p w14:paraId="0DEA25A2">
      <w:pPr>
        <w:keepNext w:val="0"/>
        <w:keepLines w:val="0"/>
        <w:pageBreakBefore w:val="0"/>
        <w:widowControl w:val="0"/>
        <w:shd w:val="clear"/>
        <w:kinsoku/>
        <w:wordWrap/>
        <w:overflowPunct/>
        <w:topLinePunct w:val="0"/>
        <w:bidi w:val="0"/>
        <w:jc w:val="center"/>
        <w:textAlignment w:val="auto"/>
        <w:rPr>
          <w:rFonts w:hint="eastAsia" w:asciiTheme="minorEastAsia" w:hAnsiTheme="minorEastAsia" w:eastAsiaTheme="minorEastAsia" w:cstheme="minorEastAsia"/>
          <w:b/>
          <w:bCs/>
          <w:color w:val="auto"/>
          <w:kern w:val="44"/>
          <w:sz w:val="28"/>
          <w:szCs w:val="28"/>
          <w:shd w:val="clear" w:color="auto" w:fill="FFFFFF"/>
          <w:lang w:val="en-US" w:eastAsia="zh-CN" w:bidi="ar-SA"/>
        </w:rPr>
      </w:pPr>
    </w:p>
    <w:p w14:paraId="7FFDC7D5">
      <w:pPr>
        <w:pStyle w:val="12"/>
        <w:keepNext w:val="0"/>
        <w:keepLines w:val="0"/>
        <w:pageBreakBefore w:val="0"/>
        <w:widowControl w:val="0"/>
        <w:shd w:val="clear"/>
        <w:tabs>
          <w:tab w:val="right" w:leader="dot" w:pos="8306"/>
        </w:tabs>
        <w:kinsoku/>
        <w:wordWrap/>
        <w:overflowPunct/>
        <w:topLinePunct w:val="0"/>
        <w:bidi w:val="0"/>
        <w:spacing w:line="480" w:lineRule="auto"/>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TOC \o "1-1" \h \u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HYPERLINK \l _Toc8430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shd w:val="clear" w:color="auto" w:fill="FFFFFF"/>
        </w:rPr>
        <w:t>第一章 征集公告</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_Toc8430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1</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sz w:val="28"/>
          <w:szCs w:val="28"/>
        </w:rPr>
        <w:fldChar w:fldCharType="end"/>
      </w:r>
    </w:p>
    <w:p w14:paraId="18D3262B">
      <w:pPr>
        <w:pStyle w:val="12"/>
        <w:keepNext w:val="0"/>
        <w:keepLines w:val="0"/>
        <w:pageBreakBefore w:val="0"/>
        <w:widowControl w:val="0"/>
        <w:shd w:val="clear"/>
        <w:tabs>
          <w:tab w:val="right" w:leader="dot" w:pos="8306"/>
        </w:tabs>
        <w:kinsoku/>
        <w:wordWrap/>
        <w:overflowPunct/>
        <w:topLinePunct w:val="0"/>
        <w:bidi w:val="0"/>
        <w:spacing w:line="480" w:lineRule="auto"/>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HYPERLINK \l _Toc448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shd w:val="clear" w:color="auto" w:fill="FFFFFF"/>
          <w:lang w:val="en-US" w:eastAsia="zh-CN"/>
        </w:rPr>
        <w:t>第二章 项目采购需求</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lang w:val="en-US" w:eastAsia="zh-CN"/>
        </w:rPr>
        <w:t>5</w:t>
      </w:r>
      <w:r>
        <w:rPr>
          <w:rFonts w:hint="eastAsia" w:asciiTheme="minorEastAsia" w:hAnsiTheme="minorEastAsia" w:eastAsiaTheme="minorEastAsia" w:cstheme="minorEastAsia"/>
          <w:color w:val="auto"/>
          <w:sz w:val="28"/>
          <w:szCs w:val="28"/>
        </w:rPr>
        <w:fldChar w:fldCharType="end"/>
      </w:r>
    </w:p>
    <w:p w14:paraId="412334F6">
      <w:pPr>
        <w:pStyle w:val="12"/>
        <w:keepNext w:val="0"/>
        <w:keepLines w:val="0"/>
        <w:pageBreakBefore w:val="0"/>
        <w:widowControl w:val="0"/>
        <w:shd w:val="clear"/>
        <w:tabs>
          <w:tab w:val="right" w:leader="dot" w:pos="8306"/>
        </w:tabs>
        <w:kinsoku/>
        <w:wordWrap/>
        <w:overflowPunct/>
        <w:topLinePunct w:val="0"/>
        <w:bidi w:val="0"/>
        <w:spacing w:line="480" w:lineRule="auto"/>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HYPERLINK \l _Toc29830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shd w:val="clear" w:color="auto" w:fill="FFFFFF"/>
          <w:lang w:val="en-US" w:eastAsia="zh-CN"/>
        </w:rPr>
        <w:t>第三章 供应商资格审查标准</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lang w:val="en-US" w:eastAsia="zh-CN"/>
        </w:rPr>
        <w:t>7</w:t>
      </w:r>
      <w:r>
        <w:rPr>
          <w:rFonts w:hint="eastAsia" w:asciiTheme="minorEastAsia" w:hAnsiTheme="minorEastAsia" w:eastAsiaTheme="minorEastAsia" w:cstheme="minorEastAsia"/>
          <w:color w:val="auto"/>
          <w:sz w:val="28"/>
          <w:szCs w:val="28"/>
        </w:rPr>
        <w:fldChar w:fldCharType="end"/>
      </w:r>
    </w:p>
    <w:p w14:paraId="7A3C4F53">
      <w:pPr>
        <w:pStyle w:val="12"/>
        <w:keepNext w:val="0"/>
        <w:keepLines w:val="0"/>
        <w:pageBreakBefore w:val="0"/>
        <w:widowControl w:val="0"/>
        <w:shd w:val="clear"/>
        <w:tabs>
          <w:tab w:val="right" w:leader="dot" w:pos="8306"/>
        </w:tabs>
        <w:kinsoku/>
        <w:wordWrap/>
        <w:overflowPunct/>
        <w:topLinePunct w:val="0"/>
        <w:bidi w:val="0"/>
        <w:spacing w:line="480" w:lineRule="auto"/>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HYPERLINK \l _Toc9524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kern w:val="44"/>
          <w:sz w:val="28"/>
          <w:szCs w:val="28"/>
          <w:shd w:val="clear" w:color="auto" w:fill="FFFFFF"/>
          <w:lang w:val="en-US" w:eastAsia="zh-CN" w:bidi="ar-SA"/>
        </w:rPr>
        <w:t>第四章</w:t>
      </w:r>
      <w:r>
        <w:rPr>
          <w:rFonts w:hint="eastAsia" w:asciiTheme="minorEastAsia" w:hAnsiTheme="minorEastAsia" w:eastAsiaTheme="minorEastAsia" w:cstheme="minorEastAsia"/>
          <w:color w:val="auto"/>
          <w:sz w:val="28"/>
          <w:szCs w:val="28"/>
          <w:shd w:val="clear" w:color="auto" w:fill="FFFFFF"/>
          <w:lang w:val="en-US" w:eastAsia="zh-CN"/>
        </w:rPr>
        <w:t xml:space="preserve"> 响应格式</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lang w:val="en-US" w:eastAsia="zh-CN"/>
        </w:rPr>
        <w:t>1</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sz w:val="28"/>
          <w:szCs w:val="28"/>
          <w:lang w:val="en-US" w:eastAsia="zh-CN"/>
        </w:rPr>
        <w:t>0</w:t>
      </w:r>
    </w:p>
    <w:p w14:paraId="7DFE361A">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sz w:val="36"/>
          <w:szCs w:val="32"/>
        </w:rPr>
      </w:pPr>
      <w:r>
        <w:rPr>
          <w:rFonts w:hint="eastAsia" w:asciiTheme="minorEastAsia" w:hAnsiTheme="minorEastAsia" w:eastAsiaTheme="minorEastAsia" w:cstheme="minorEastAsia"/>
          <w:color w:val="auto"/>
          <w:sz w:val="28"/>
          <w:szCs w:val="28"/>
        </w:rPr>
        <w:fldChar w:fldCharType="end"/>
      </w:r>
    </w:p>
    <w:p w14:paraId="68363A03">
      <w:pPr>
        <w:pStyle w:val="6"/>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sz w:val="22"/>
          <w:szCs w:val="22"/>
        </w:rPr>
      </w:pPr>
    </w:p>
    <w:p w14:paraId="0E34ABFF">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sz w:val="28"/>
          <w:szCs w:val="32"/>
          <w:lang w:val="en-US" w:eastAsia="zh-CN"/>
        </w:rPr>
      </w:pPr>
      <w:r>
        <w:rPr>
          <w:rFonts w:hint="eastAsia" w:asciiTheme="minorEastAsia" w:hAnsiTheme="minorEastAsia" w:eastAsiaTheme="minorEastAsia" w:cstheme="minorEastAsia"/>
          <w:color w:val="auto"/>
          <w:sz w:val="28"/>
          <w:szCs w:val="32"/>
          <w:lang w:val="en-US" w:eastAsia="zh-CN"/>
        </w:rPr>
        <w:t xml:space="preserve"> </w:t>
      </w:r>
    </w:p>
    <w:p w14:paraId="03D51DA3">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2B364225">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28BE55C2">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113582A9">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49CFF4BC">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31AD331D">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7E074B13">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7C1DA538">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4859F92D">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6F8C10CA">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77F18A6A">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618CA2CA">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lang w:val="en-US" w:eastAsia="zh-CN"/>
        </w:rPr>
      </w:pPr>
    </w:p>
    <w:p w14:paraId="44A3ED6C">
      <w:pPr>
        <w:pStyle w:val="3"/>
        <w:keepNext w:val="0"/>
        <w:keepLines w:val="0"/>
        <w:pageBreakBefore w:val="0"/>
        <w:widowControl w:val="0"/>
        <w:numPr>
          <w:ilvl w:val="0"/>
          <w:numId w:val="0"/>
        </w:numPr>
        <w:shd w:val="clear"/>
        <w:kinsoku/>
        <w:wordWrap/>
        <w:overflowPunct/>
        <w:topLinePunct w:val="0"/>
        <w:bidi w:val="0"/>
        <w:jc w:val="center"/>
        <w:textAlignment w:val="auto"/>
        <w:outlineLvl w:val="0"/>
        <w:rPr>
          <w:rFonts w:hint="eastAsia" w:asciiTheme="minorEastAsia" w:hAnsiTheme="minorEastAsia" w:eastAsiaTheme="minorEastAsia" w:cstheme="minorEastAsia"/>
          <w:b/>
          <w:color w:val="auto"/>
          <w:kern w:val="44"/>
          <w:sz w:val="28"/>
          <w:szCs w:val="44"/>
          <w:shd w:val="clear" w:fill="FFFFFF"/>
          <w:lang w:val="zh-CN" w:eastAsia="zh-CN" w:bidi="ar-SA"/>
        </w:rPr>
        <w:sectPr>
          <w:headerReference r:id="rId7" w:type="default"/>
          <w:footerReference r:id="rId8"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6"/>
          <w:cols w:space="425" w:num="1"/>
          <w:docGrid w:type="lines" w:linePitch="312" w:charSpace="0"/>
        </w:sectPr>
      </w:pPr>
      <w:bookmarkStart w:id="0" w:name="_Toc15688"/>
      <w:bookmarkStart w:id="1" w:name="_Toc8430"/>
    </w:p>
    <w:p w14:paraId="3464646D">
      <w:pPr>
        <w:pStyle w:val="3"/>
        <w:keepNext w:val="0"/>
        <w:keepLines w:val="0"/>
        <w:pageBreakBefore w:val="0"/>
        <w:widowControl w:val="0"/>
        <w:numPr>
          <w:ilvl w:val="0"/>
          <w:numId w:val="0"/>
        </w:numPr>
        <w:shd w:val="clear"/>
        <w:kinsoku/>
        <w:wordWrap/>
        <w:overflowPunct/>
        <w:topLinePunct w:val="0"/>
        <w:bidi w:val="0"/>
        <w:jc w:val="center"/>
        <w:textAlignment w:val="auto"/>
        <w:outlineLvl w:val="0"/>
        <w:rPr>
          <w:rFonts w:hint="eastAsia" w:asciiTheme="minorEastAsia" w:hAnsiTheme="minorEastAsia" w:eastAsiaTheme="minorEastAsia" w:cstheme="minorEastAsia"/>
          <w:color w:val="auto"/>
          <w:shd w:val="clear" w:color="auto" w:fill="FFFFFF"/>
        </w:rPr>
      </w:pPr>
      <w:r>
        <w:rPr>
          <w:rFonts w:hint="eastAsia" w:asciiTheme="minorEastAsia" w:hAnsiTheme="minorEastAsia" w:eastAsiaTheme="minorEastAsia" w:cstheme="minorEastAsia"/>
          <w:b/>
          <w:color w:val="auto"/>
          <w:kern w:val="44"/>
          <w:sz w:val="28"/>
          <w:szCs w:val="44"/>
          <w:shd w:val="clear" w:fill="FFFFFF"/>
          <w:lang w:val="zh-CN" w:eastAsia="zh-CN" w:bidi="ar-SA"/>
        </w:rPr>
        <w:t>第一章</w:t>
      </w:r>
      <w:r>
        <w:rPr>
          <w:rFonts w:hint="eastAsia" w:asciiTheme="minorEastAsia" w:hAnsiTheme="minorEastAsia" w:eastAsiaTheme="minorEastAsia" w:cstheme="minorEastAsia"/>
          <w:color w:val="auto"/>
          <w:shd w:val="clear" w:color="auto" w:fill="FFFFFF"/>
          <w:lang w:val="en-US" w:eastAsia="zh-CN"/>
        </w:rPr>
        <w:t xml:space="preserve"> </w:t>
      </w:r>
      <w:r>
        <w:rPr>
          <w:rFonts w:hint="eastAsia" w:asciiTheme="minorEastAsia" w:hAnsiTheme="minorEastAsia" w:eastAsiaTheme="minorEastAsia" w:cstheme="minorEastAsia"/>
          <w:color w:val="auto"/>
          <w:shd w:val="clear" w:color="auto" w:fill="FFFFFF"/>
        </w:rPr>
        <w:t>征集公告</w:t>
      </w:r>
      <w:bookmarkEnd w:id="0"/>
      <w:bookmarkEnd w:id="1"/>
    </w:p>
    <w:p w14:paraId="5BAA4801">
      <w:pPr>
        <w:keepNext w:val="0"/>
        <w:keepLines w:val="0"/>
        <w:pageBreakBefore w:val="0"/>
        <w:widowControl w:val="0"/>
        <w:numPr>
          <w:ilvl w:val="0"/>
          <w:numId w:val="0"/>
        </w:numPr>
        <w:shd w:val="clear"/>
        <w:kinsoku/>
        <w:wordWrap/>
        <w:overflowPunct/>
        <w:topLinePunct w:val="0"/>
        <w:bidi w:val="0"/>
        <w:textAlignment w:val="auto"/>
        <w:rPr>
          <w:rFonts w:hint="eastAsia" w:asciiTheme="minorEastAsia" w:hAnsiTheme="minorEastAsia" w:eastAsiaTheme="minorEastAsia" w:cstheme="minorEastAsia"/>
          <w:color w:val="auto"/>
        </w:rPr>
      </w:pPr>
    </w:p>
    <w:p w14:paraId="1A6D2EF6">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2" w:name="_Toc28359012"/>
      <w:bookmarkStart w:id="3" w:name="_Toc28359089"/>
      <w:bookmarkStart w:id="4" w:name="_Toc35393798"/>
      <w:bookmarkStart w:id="5" w:name="_Toc35393629"/>
      <w:r>
        <w:rPr>
          <w:rFonts w:hint="eastAsia" w:asciiTheme="minorEastAsia" w:hAnsiTheme="minorEastAsia" w:eastAsiaTheme="minorEastAsia" w:cstheme="minorEastAsia"/>
          <w:color w:val="auto"/>
          <w:sz w:val="24"/>
          <w:szCs w:val="24"/>
          <w:highlight w:val="none"/>
          <w:lang w:val="en-US" w:eastAsia="zh-CN"/>
        </w:rPr>
        <w:t>依据备案编号420200-2026-01063号要求，武汉鑫航路建设工程咨询有限公司受黄石市水产技术推广站的委托，对黄石市2026年度水生生物增殖放流项目进行竞争性磋商，现对采购人提供的采购需求进行公示，公开征询意见，并接受有意向的潜在供应商报名。</w:t>
      </w:r>
    </w:p>
    <w:p w14:paraId="587B6F31">
      <w:pPr>
        <w:keepNext w:val="0"/>
        <w:keepLines w:val="0"/>
        <w:pageBreakBefore w:val="0"/>
        <w:widowControl w:val="0"/>
        <w:kinsoku/>
        <w:wordWrap/>
        <w:overflowPunct/>
        <w:topLinePunct w:val="0"/>
        <w:autoSpaceDE/>
        <w:autoSpaceDN/>
        <w:bidi w:val="0"/>
        <w:adjustRightInd/>
        <w:snapToGrid/>
        <w:spacing w:line="384" w:lineRule="auto"/>
        <w:textAlignment w:val="auto"/>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rPr>
        <w:t>一、项目基本情况</w:t>
      </w:r>
      <w:bookmarkEnd w:id="2"/>
      <w:bookmarkEnd w:id="3"/>
      <w:bookmarkEnd w:id="4"/>
      <w:bookmarkEnd w:id="5"/>
    </w:p>
    <w:p w14:paraId="6DCC6FD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none"/>
          <w:lang w:eastAsia="zh-CN"/>
        </w:rPr>
      </w:pPr>
      <w:bookmarkStart w:id="6" w:name="_Toc28359013"/>
      <w:bookmarkStart w:id="7" w:name="_Toc28359090"/>
      <w:bookmarkStart w:id="8" w:name="_Toc35393630"/>
      <w:bookmarkStart w:id="9" w:name="_Toc35393799"/>
      <w:r>
        <w:rPr>
          <w:rFonts w:hint="eastAsia" w:asciiTheme="minorEastAsia" w:hAnsiTheme="minorEastAsia" w:eastAsiaTheme="minorEastAsia" w:cstheme="minorEastAsia"/>
          <w:color w:val="auto"/>
          <w:sz w:val="24"/>
          <w:szCs w:val="24"/>
          <w:highlight w:val="none"/>
          <w:lang w:eastAsia="zh-CN"/>
        </w:rPr>
        <w:t>1.</w:t>
      </w:r>
      <w:r>
        <w:rPr>
          <w:rFonts w:hint="eastAsia" w:asciiTheme="minorEastAsia" w:hAnsiTheme="minorEastAsia" w:eastAsiaTheme="minorEastAsia" w:cstheme="minorEastAsia"/>
          <w:color w:val="auto"/>
          <w:sz w:val="24"/>
          <w:szCs w:val="24"/>
          <w:highlight w:val="none"/>
        </w:rPr>
        <w:t>项目编号</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sz w:val="24"/>
          <w:szCs w:val="24"/>
          <w:u w:val="none"/>
        </w:rPr>
        <w:t>WHXHL-HS2026-0</w:t>
      </w:r>
      <w:r>
        <w:rPr>
          <w:rFonts w:hint="eastAsia" w:asciiTheme="minorEastAsia" w:hAnsiTheme="minorEastAsia" w:eastAsiaTheme="minorEastAsia" w:cstheme="minorEastAsia"/>
          <w:sz w:val="24"/>
          <w:szCs w:val="24"/>
          <w:u w:val="none"/>
          <w:lang w:val="en-US" w:eastAsia="zh-CN"/>
        </w:rPr>
        <w:t>24</w:t>
      </w:r>
    </w:p>
    <w:p w14:paraId="191219D5">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none"/>
          <w:lang w:val="en-US"/>
        </w:rPr>
      </w:pPr>
      <w:r>
        <w:rPr>
          <w:rFonts w:hint="eastAsia" w:asciiTheme="minorEastAsia" w:hAnsiTheme="minorEastAsia" w:eastAsiaTheme="minorEastAsia" w:cstheme="minorEastAsia"/>
          <w:color w:val="auto"/>
          <w:sz w:val="24"/>
          <w:szCs w:val="24"/>
          <w:highlight w:val="none"/>
          <w:u w:val="none"/>
          <w:lang w:eastAsia="zh-CN"/>
        </w:rPr>
        <w:t>2.</w:t>
      </w:r>
      <w:r>
        <w:rPr>
          <w:rFonts w:hint="eastAsia" w:asciiTheme="minorEastAsia" w:hAnsiTheme="minorEastAsia" w:eastAsiaTheme="minorEastAsia" w:cstheme="minorEastAsia"/>
          <w:color w:val="auto"/>
          <w:sz w:val="24"/>
          <w:szCs w:val="24"/>
          <w:highlight w:val="none"/>
          <w:u w:val="none"/>
        </w:rPr>
        <w:t>采购计划备案号</w:t>
      </w:r>
      <w:r>
        <w:rPr>
          <w:rFonts w:hint="eastAsia" w:asciiTheme="minorEastAsia" w:hAnsiTheme="minorEastAsia" w:eastAsiaTheme="minorEastAsia" w:cstheme="minorEastAsia"/>
          <w:color w:val="auto"/>
          <w:sz w:val="24"/>
          <w:szCs w:val="24"/>
          <w:highlight w:val="none"/>
          <w:u w:val="none"/>
          <w:lang w:eastAsia="zh-CN"/>
        </w:rPr>
        <w:t>：</w:t>
      </w:r>
      <w:r>
        <w:rPr>
          <w:rFonts w:hint="eastAsia" w:asciiTheme="minorEastAsia" w:hAnsiTheme="minorEastAsia" w:eastAsiaTheme="minorEastAsia" w:cstheme="minorEastAsia"/>
          <w:sz w:val="24"/>
          <w:szCs w:val="24"/>
          <w:highlight w:val="none"/>
          <w:u w:val="none"/>
          <w:lang w:val="en-US" w:eastAsia="zh-CN"/>
        </w:rPr>
        <w:t>420200-2026-01063</w:t>
      </w:r>
      <w:r>
        <w:rPr>
          <w:rFonts w:hint="eastAsia" w:asciiTheme="minorEastAsia" w:hAnsiTheme="minorEastAsia" w:eastAsiaTheme="minorEastAsia" w:cstheme="minorEastAsia"/>
          <w:color w:val="auto"/>
          <w:sz w:val="24"/>
          <w:szCs w:val="24"/>
          <w:highlight w:val="none"/>
          <w:u w:val="none"/>
          <w:lang w:val="en-US" w:eastAsia="zh-CN"/>
        </w:rPr>
        <w:t xml:space="preserve"> </w:t>
      </w:r>
    </w:p>
    <w:p w14:paraId="70DD2402">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color w:val="auto"/>
          <w:sz w:val="24"/>
          <w:szCs w:val="24"/>
          <w:u w:val="none"/>
          <w:lang w:eastAsia="zh-CN"/>
        </w:rPr>
        <w:t>3.</w:t>
      </w:r>
      <w:r>
        <w:rPr>
          <w:rFonts w:hint="eastAsia" w:asciiTheme="minorEastAsia" w:hAnsiTheme="minorEastAsia" w:eastAsiaTheme="minorEastAsia" w:cstheme="minorEastAsia"/>
          <w:color w:val="auto"/>
          <w:sz w:val="24"/>
          <w:szCs w:val="24"/>
          <w:u w:val="none"/>
        </w:rPr>
        <w:t>项目名称</w:t>
      </w:r>
      <w:r>
        <w:rPr>
          <w:rFonts w:hint="eastAsia" w:asciiTheme="minorEastAsia" w:hAnsiTheme="minorEastAsia" w:eastAsiaTheme="minorEastAsia" w:cstheme="minorEastAsia"/>
          <w:color w:val="auto"/>
          <w:sz w:val="24"/>
          <w:szCs w:val="24"/>
          <w:u w:val="none"/>
          <w:lang w:eastAsia="zh-CN"/>
        </w:rPr>
        <w:t>：</w:t>
      </w:r>
      <w:r>
        <w:rPr>
          <w:rFonts w:hint="eastAsia" w:asciiTheme="minorEastAsia" w:hAnsiTheme="minorEastAsia" w:eastAsiaTheme="minorEastAsia" w:cstheme="minorEastAsia"/>
          <w:sz w:val="24"/>
          <w:szCs w:val="24"/>
          <w:u w:val="none"/>
          <w:lang w:val="en-US" w:eastAsia="zh-CN"/>
        </w:rPr>
        <w:t>黄石市2026年水生生物增殖放流项目</w:t>
      </w:r>
    </w:p>
    <w:p w14:paraId="617FCEB2">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4.</w:t>
      </w:r>
      <w:r>
        <w:rPr>
          <w:rFonts w:hint="eastAsia" w:asciiTheme="minorEastAsia" w:hAnsiTheme="minorEastAsia" w:eastAsiaTheme="minorEastAsia" w:cstheme="minorEastAsia"/>
          <w:color w:val="auto"/>
          <w:sz w:val="24"/>
          <w:szCs w:val="24"/>
        </w:rPr>
        <w:t>采购方式：竞争性磋商</w:t>
      </w:r>
    </w:p>
    <w:p w14:paraId="1A412836">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eastAsia="zh-CN"/>
        </w:rPr>
        <w:t>5.</w:t>
      </w:r>
      <w:r>
        <w:rPr>
          <w:rFonts w:hint="eastAsia" w:asciiTheme="minorEastAsia" w:hAnsiTheme="minorEastAsia" w:eastAsiaTheme="minorEastAsia" w:cstheme="minorEastAsia"/>
          <w:color w:val="auto"/>
          <w:sz w:val="24"/>
          <w:szCs w:val="24"/>
        </w:rPr>
        <w:t>预算金额：</w:t>
      </w:r>
      <w:r>
        <w:rPr>
          <w:rFonts w:hint="eastAsia" w:asciiTheme="minorEastAsia" w:hAnsiTheme="minorEastAsia" w:eastAsiaTheme="minorEastAsia" w:cstheme="minorEastAsia"/>
          <w:color w:val="auto"/>
          <w:sz w:val="24"/>
          <w:szCs w:val="24"/>
          <w:lang w:val="en-US" w:eastAsia="zh-CN"/>
        </w:rPr>
        <w:t>184.4</w:t>
      </w:r>
      <w:r>
        <w:rPr>
          <w:rFonts w:hint="eastAsia" w:asciiTheme="minorEastAsia" w:hAnsiTheme="minorEastAsia" w:eastAsiaTheme="minorEastAsia" w:cstheme="minorEastAsia"/>
          <w:color w:val="auto"/>
          <w:sz w:val="24"/>
          <w:szCs w:val="24"/>
          <w:lang w:eastAsia="zh-CN"/>
        </w:rPr>
        <w:t>万</w:t>
      </w:r>
      <w:r>
        <w:rPr>
          <w:rFonts w:hint="eastAsia" w:asciiTheme="minorEastAsia" w:hAnsiTheme="minorEastAsia" w:eastAsiaTheme="minorEastAsia" w:cstheme="minorEastAsia"/>
          <w:color w:val="auto"/>
          <w:sz w:val="24"/>
          <w:szCs w:val="24"/>
          <w:lang w:val="en-US" w:eastAsia="zh-CN"/>
        </w:rPr>
        <w:t>元</w:t>
      </w:r>
    </w:p>
    <w:p w14:paraId="67920FB2">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6.</w:t>
      </w:r>
      <w:r>
        <w:rPr>
          <w:rFonts w:hint="eastAsia" w:asciiTheme="minorEastAsia" w:hAnsiTheme="minorEastAsia" w:eastAsiaTheme="minorEastAsia" w:cstheme="minorEastAsia"/>
          <w:color w:val="auto"/>
          <w:sz w:val="24"/>
          <w:szCs w:val="24"/>
        </w:rPr>
        <w:t>最高限价：</w:t>
      </w:r>
      <w:r>
        <w:rPr>
          <w:rFonts w:hint="eastAsia" w:asciiTheme="minorEastAsia" w:hAnsiTheme="minorEastAsia" w:eastAsiaTheme="minorEastAsia" w:cstheme="minorEastAsia"/>
          <w:color w:val="auto"/>
          <w:sz w:val="24"/>
          <w:szCs w:val="24"/>
          <w:lang w:val="en-US" w:eastAsia="zh-CN"/>
        </w:rPr>
        <w:t>184.4万</w:t>
      </w:r>
      <w:r>
        <w:rPr>
          <w:rFonts w:hint="eastAsia" w:asciiTheme="minorEastAsia" w:hAnsiTheme="minorEastAsia" w:eastAsiaTheme="minorEastAsia" w:cstheme="minorEastAsia"/>
          <w:color w:val="auto"/>
          <w:sz w:val="24"/>
          <w:szCs w:val="24"/>
        </w:rPr>
        <w:t>元</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供应商报价超过最高限价的均视为无效响应</w:t>
      </w:r>
      <w:r>
        <w:rPr>
          <w:rFonts w:hint="eastAsia" w:asciiTheme="minorEastAsia" w:hAnsiTheme="minorEastAsia" w:eastAsiaTheme="minorEastAsia" w:cstheme="minorEastAsia"/>
          <w:color w:val="auto"/>
          <w:sz w:val="24"/>
          <w:szCs w:val="24"/>
          <w:lang w:eastAsia="zh-CN"/>
        </w:rPr>
        <w:t>）</w:t>
      </w:r>
    </w:p>
    <w:p w14:paraId="41C84D9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7.</w:t>
      </w:r>
      <w:r>
        <w:rPr>
          <w:rFonts w:hint="eastAsia" w:asciiTheme="minorEastAsia" w:hAnsiTheme="minorEastAsia" w:eastAsiaTheme="minorEastAsia" w:cstheme="minorEastAsia"/>
          <w:color w:val="auto"/>
          <w:sz w:val="24"/>
          <w:szCs w:val="24"/>
        </w:rPr>
        <w:t>采购需求：</w:t>
      </w:r>
      <w:r>
        <w:rPr>
          <w:rFonts w:hint="eastAsia" w:asciiTheme="minorEastAsia" w:hAnsiTheme="minorEastAsia" w:eastAsiaTheme="minorEastAsia" w:cstheme="minorEastAsia"/>
          <w:sz w:val="24"/>
          <w:szCs w:val="24"/>
          <w:u w:val="none"/>
          <w:lang w:val="en-US" w:eastAsia="zh-CN"/>
        </w:rPr>
        <w:t>黄石市2026年水生生物增殖放流</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具体内容</w:t>
      </w:r>
      <w:r>
        <w:rPr>
          <w:rFonts w:hint="eastAsia" w:asciiTheme="minorEastAsia" w:hAnsiTheme="minorEastAsia" w:eastAsiaTheme="minorEastAsia" w:cstheme="minorEastAsia"/>
          <w:color w:val="auto"/>
          <w:sz w:val="24"/>
          <w:szCs w:val="24"/>
          <w:lang w:eastAsia="zh-CN"/>
        </w:rPr>
        <w:t>详见采购文件第三章“项目采购需求”。</w:t>
      </w:r>
    </w:p>
    <w:p w14:paraId="0AA79D40">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eastAsia="宋体" w:asciiTheme="minorEastAsia" w:hAnsi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8.合同履行期限</w:t>
      </w:r>
      <w:r>
        <w:rPr>
          <w:rFonts w:hint="eastAsia" w:asciiTheme="minorEastAsia" w:hAnsiTheme="minorEastAsia" w:eastAsiaTheme="minorEastAsia" w:cstheme="minorEastAsia"/>
          <w:color w:val="auto"/>
          <w:sz w:val="24"/>
          <w:szCs w:val="24"/>
        </w:rPr>
        <w:t>：</w:t>
      </w:r>
      <w:r>
        <w:rPr>
          <w:rFonts w:hint="eastAsia" w:ascii="宋体" w:hAnsi="宋体" w:eastAsia="宋体" w:cs="宋体"/>
          <w:sz w:val="24"/>
          <w:szCs w:val="24"/>
        </w:rPr>
        <w:t>具体以供货合同为准</w:t>
      </w:r>
      <w:r>
        <w:rPr>
          <w:rFonts w:hint="eastAsia" w:ascii="宋体" w:hAnsi="宋体" w:eastAsia="宋体" w:cs="宋体"/>
          <w:sz w:val="24"/>
          <w:szCs w:val="24"/>
          <w:lang w:eastAsia="zh-CN"/>
        </w:rPr>
        <w:t>。</w:t>
      </w:r>
    </w:p>
    <w:p w14:paraId="71D1820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9.</w:t>
      </w:r>
      <w:r>
        <w:rPr>
          <w:rFonts w:hint="eastAsia" w:asciiTheme="minorEastAsia" w:hAnsiTheme="minorEastAsia" w:eastAsiaTheme="minorEastAsia" w:cstheme="minorEastAsia"/>
          <w:color w:val="auto"/>
          <w:sz w:val="24"/>
          <w:szCs w:val="24"/>
        </w:rPr>
        <w:t>本项目（是/否）接受联合体投标：否</w:t>
      </w:r>
    </w:p>
    <w:p w14:paraId="6945E90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10.</w:t>
      </w:r>
      <w:r>
        <w:rPr>
          <w:rFonts w:hint="eastAsia" w:asciiTheme="minorEastAsia" w:hAnsiTheme="minorEastAsia" w:eastAsiaTheme="minorEastAsia" w:cstheme="minorEastAsia"/>
          <w:color w:val="auto"/>
          <w:sz w:val="24"/>
          <w:szCs w:val="24"/>
        </w:rPr>
        <w:t>是否可采购进口产品：否</w:t>
      </w:r>
    </w:p>
    <w:p w14:paraId="5BAB003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11.</w:t>
      </w:r>
      <w:r>
        <w:rPr>
          <w:rFonts w:hint="eastAsia" w:asciiTheme="minorEastAsia" w:hAnsiTheme="minorEastAsia" w:eastAsiaTheme="minorEastAsia" w:cstheme="minorEastAsia"/>
          <w:color w:val="auto"/>
          <w:sz w:val="24"/>
          <w:szCs w:val="24"/>
        </w:rPr>
        <w:t>本项目（是/否）接受合同分包：否</w:t>
      </w:r>
    </w:p>
    <w:p w14:paraId="6733CDB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12.</w:t>
      </w:r>
      <w:r>
        <w:rPr>
          <w:rFonts w:hint="eastAsia" w:asciiTheme="minorEastAsia" w:hAnsiTheme="minorEastAsia" w:eastAsiaTheme="minorEastAsia" w:cstheme="minorEastAsia"/>
          <w:color w:val="auto"/>
          <w:sz w:val="24"/>
          <w:szCs w:val="24"/>
        </w:rPr>
        <w:t>本项目（是/否）专门面向中小微企业：</w:t>
      </w:r>
      <w:r>
        <w:rPr>
          <w:rFonts w:hint="eastAsia" w:asciiTheme="minorEastAsia" w:hAnsiTheme="minorEastAsia" w:eastAsiaTheme="minorEastAsia" w:cstheme="minorEastAsia"/>
          <w:color w:val="auto"/>
          <w:sz w:val="24"/>
          <w:szCs w:val="24"/>
          <w:lang w:val="en-US" w:eastAsia="zh-CN"/>
        </w:rPr>
        <w:t>是</w:t>
      </w:r>
    </w:p>
    <w:p w14:paraId="2EA711AE">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13.</w:t>
      </w:r>
      <w:r>
        <w:rPr>
          <w:rFonts w:hint="eastAsia" w:asciiTheme="minorEastAsia" w:hAnsiTheme="minorEastAsia" w:eastAsiaTheme="minorEastAsia" w:cstheme="minorEastAsia"/>
          <w:color w:val="auto"/>
          <w:sz w:val="24"/>
          <w:szCs w:val="24"/>
        </w:rPr>
        <w:t>面向中小微企业的类型为：</w:t>
      </w:r>
      <w:r>
        <w:rPr>
          <w:rFonts w:hint="eastAsia" w:asciiTheme="minorEastAsia" w:hAnsiTheme="minorEastAsia" w:eastAsiaTheme="minorEastAsia" w:cstheme="minorEastAsia"/>
          <w:color w:val="auto"/>
          <w:sz w:val="24"/>
          <w:szCs w:val="24"/>
          <w:lang w:val="en-US" w:eastAsia="zh-CN"/>
        </w:rPr>
        <w:t>中小微</w:t>
      </w:r>
      <w:r>
        <w:rPr>
          <w:rFonts w:hint="eastAsia" w:asciiTheme="minorEastAsia" w:hAnsiTheme="minorEastAsia" w:eastAsiaTheme="minorEastAsia" w:cstheme="minorEastAsia"/>
          <w:color w:val="auto"/>
          <w:sz w:val="24"/>
          <w:szCs w:val="24"/>
        </w:rPr>
        <w:t>企业</w:t>
      </w:r>
    </w:p>
    <w:p w14:paraId="2AEF293A">
      <w:pPr>
        <w:keepNext w:val="0"/>
        <w:keepLines w:val="0"/>
        <w:pageBreakBefore w:val="0"/>
        <w:widowControl w:val="0"/>
        <w:kinsoku/>
        <w:wordWrap/>
        <w:overflowPunct/>
        <w:topLinePunct w:val="0"/>
        <w:autoSpaceDE/>
        <w:autoSpaceDN/>
        <w:bidi w:val="0"/>
        <w:adjustRightInd/>
        <w:snapToGrid/>
        <w:spacing w:line="384"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二、申请人的资格要求</w:t>
      </w:r>
      <w:bookmarkEnd w:id="6"/>
      <w:bookmarkEnd w:id="7"/>
      <w:bookmarkEnd w:id="8"/>
      <w:bookmarkEnd w:id="9"/>
    </w:p>
    <w:p w14:paraId="210E54C5">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1.</w:t>
      </w:r>
      <w:r>
        <w:rPr>
          <w:rFonts w:hint="eastAsia" w:asciiTheme="minorEastAsia" w:hAnsiTheme="minorEastAsia" w:eastAsiaTheme="minorEastAsia" w:cstheme="minorEastAsia"/>
          <w:color w:val="auto"/>
          <w:sz w:val="24"/>
          <w:szCs w:val="24"/>
        </w:rPr>
        <w:t>满足《中华人民共和国政府采购法》第二十二条规定，即：</w:t>
      </w:r>
    </w:p>
    <w:p w14:paraId="2ACA83D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具有独立承担民事责任的能力；</w:t>
      </w:r>
    </w:p>
    <w:p w14:paraId="7B7E928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具有良好的商业信誉和健全的财务会计制度；</w:t>
      </w:r>
    </w:p>
    <w:p w14:paraId="4F1F4C4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具有履行合同所必需的设备和专业技术能力；</w:t>
      </w:r>
    </w:p>
    <w:p w14:paraId="264E952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有依法缴纳税收和社会保障资金的良好记录；</w:t>
      </w:r>
    </w:p>
    <w:p w14:paraId="70DD7640">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参加政府采购活动前三年内，在经营活动中没有重大违法记录；</w:t>
      </w:r>
    </w:p>
    <w:p w14:paraId="4BBC41F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法律、行政法规规定的其他条件。</w:t>
      </w:r>
    </w:p>
    <w:p w14:paraId="6256577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2.</w:t>
      </w:r>
      <w:r>
        <w:rPr>
          <w:rFonts w:hint="eastAsia" w:asciiTheme="minorEastAsia" w:hAnsiTheme="minorEastAsia" w:eastAsiaTheme="minorEastAsia" w:cstheme="minorEastAsia"/>
          <w:color w:val="auto"/>
          <w:sz w:val="24"/>
          <w:szCs w:val="24"/>
        </w:rPr>
        <w:t>单位负责人为同一人或者存在直接控股、管理关系的不同供应商，不得参加本项目同一合同项下的政府采购活动。</w:t>
      </w:r>
    </w:p>
    <w:p w14:paraId="616F277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3.</w:t>
      </w:r>
      <w:r>
        <w:rPr>
          <w:rFonts w:hint="eastAsia" w:asciiTheme="minorEastAsia" w:hAnsiTheme="minorEastAsia" w:eastAsiaTheme="minorEastAsia" w:cstheme="minorEastAsia"/>
          <w:color w:val="auto"/>
          <w:sz w:val="24"/>
          <w:szCs w:val="24"/>
        </w:rPr>
        <w:t>为本采购项目提供整体设计、规范编制或者项目管理、监理、检测等服务的，不得再参加本项目的其他招标采购活动。</w:t>
      </w:r>
    </w:p>
    <w:p w14:paraId="4F57E310">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4.</w:t>
      </w:r>
      <w:r>
        <w:rPr>
          <w:rFonts w:hint="eastAsia" w:asciiTheme="minorEastAsia" w:hAnsiTheme="minorEastAsia" w:eastAsiaTheme="minorEastAsia" w:cstheme="minorEastAsia"/>
          <w:color w:val="auto"/>
          <w:sz w:val="24"/>
          <w:szCs w:val="24"/>
        </w:rPr>
        <w:t>未被列入失信被执行人、重大税收违法失信主体，未被列入政府采购严重违法失信行为记录名单。</w:t>
      </w:r>
    </w:p>
    <w:p w14:paraId="76BBFFC5">
      <w:pPr>
        <w:pStyle w:val="32"/>
        <w:widowControl/>
        <w:spacing w:before="0" w:after="0" w:line="480" w:lineRule="atLeast"/>
        <w:ind w:left="0" w:right="0" w:firstLine="480"/>
        <w:rPr>
          <w:rFonts w:hint="eastAsia" w:ascii="宋体" w:hAnsi="宋体" w:eastAsia="宋体" w:cs="宋体"/>
          <w:b/>
          <w:bCs/>
          <w:sz w:val="24"/>
          <w:szCs w:val="24"/>
        </w:rPr>
      </w:pPr>
      <w:r>
        <w:rPr>
          <w:rFonts w:hint="eastAsia" w:ascii="宋体" w:hAnsi="宋体" w:eastAsia="宋体" w:cs="宋体"/>
          <w:kern w:val="0"/>
          <w:sz w:val="24"/>
          <w:szCs w:val="24"/>
          <w:lang w:val="en-US" w:eastAsia="zh-CN"/>
        </w:rPr>
        <w:t>5.</w:t>
      </w:r>
      <w:r>
        <w:rPr>
          <w:rFonts w:hint="eastAsia" w:ascii="宋体" w:hAnsi="宋体" w:eastAsia="宋体" w:cs="宋体"/>
          <w:sz w:val="24"/>
          <w:szCs w:val="24"/>
        </w:rPr>
        <w:t>落实政府采购政策需满足的资格要求：本项目为专门面向中小微企业，供应商须符合《中小企业划型标准规定》（工信部联企业〔2011〕300号文）中“农、林、牧、渔业”对中小微企业划型的标准并提供《中小企业声明函》。</w:t>
      </w:r>
      <w:r>
        <w:rPr>
          <w:rFonts w:hint="eastAsia" w:ascii="宋体" w:hAnsi="宋体" w:eastAsia="宋体" w:cs="宋体"/>
          <w:b/>
          <w:bCs/>
          <w:sz w:val="24"/>
          <w:szCs w:val="24"/>
        </w:rPr>
        <w:t>未提供的供应商其响应文件将作无效响应处理。</w:t>
      </w:r>
    </w:p>
    <w:p w14:paraId="3C2AB5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w:t>
      </w:r>
      <w:r>
        <w:rPr>
          <w:rFonts w:hint="eastAsia" w:cs="宋体"/>
          <w:sz w:val="24"/>
          <w:szCs w:val="24"/>
          <w:lang w:val="en-US" w:eastAsia="zh-CN"/>
        </w:rPr>
        <w:t>.</w:t>
      </w:r>
      <w:r>
        <w:rPr>
          <w:rFonts w:hint="eastAsia" w:ascii="宋体" w:hAnsi="宋体" w:eastAsia="宋体" w:cs="宋体"/>
          <w:sz w:val="24"/>
          <w:szCs w:val="24"/>
        </w:rPr>
        <w:t>本项目特定资格条件要求：</w:t>
      </w:r>
    </w:p>
    <w:p w14:paraId="64669765">
      <w:pPr>
        <w:pStyle w:val="32"/>
        <w:widowControl/>
        <w:spacing w:before="0" w:after="0" w:line="480" w:lineRule="atLeast"/>
        <w:ind w:left="0" w:right="0" w:firstLine="48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本项目采购品种包含青鱼、草鱼、鳙、团头鲂、胭脂鱼，其中胭脂鱼为国家二级保护水生野生动物。供应商可为自有繁育普通鱼苗、外购胭脂鱼苗模式，具体资格要求如下：</w:t>
      </w:r>
    </w:p>
    <w:p w14:paraId="3ED359E6">
      <w:pPr>
        <w:pStyle w:val="32"/>
        <w:widowControl/>
        <w:spacing w:before="0" w:after="0" w:line="480" w:lineRule="atLeast"/>
        <w:ind w:left="0" w:right="0" w:firstLine="48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供应商须持有合法有效的《水产苗种生产许可证》，许可繁育品种包含本项目采购的青鱼、草鱼、鳙、团头鲂苗种；或承诺本项目青鱼、草鱼、鳙、团头鲂苗种采购自持有合法有效《水产苗种生产许可证》的正规苗种生产单位（投标人须提供苗源单位有效证书复印件及供货来源承诺，加盖供应商公章）。</w:t>
      </w:r>
    </w:p>
    <w:p w14:paraId="62C71741">
      <w:pPr>
        <w:pStyle w:val="32"/>
        <w:widowControl/>
        <w:spacing w:before="0" w:after="0" w:line="480" w:lineRule="atLeast"/>
        <w:ind w:left="0" w:right="0" w:firstLine="48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本项目胭脂鱼苗严禁野外捕捞个体，必须采购人工繁育子代苗种。供应商外购胭脂鱼苗的，须确保胭脂鱼苗来源单位持有合法有效的《水生野生动物人工繁育许可证》、《水生野生动物经营利用许可证》，且许可物种包含胭脂鱼。投标人须提供：苗源单位双证复印件、供应商与苗源单位签订的胭脂鱼苗供货意向协议或专项供货承诺函（均加盖供应商公章），确保苗种来源合法、可溯源。</w:t>
      </w:r>
    </w:p>
    <w:p w14:paraId="65722137">
      <w:pPr>
        <w:pStyle w:val="8"/>
        <w:keepNext w:val="0"/>
        <w:keepLines w:val="0"/>
        <w:pageBreakBefore w:val="0"/>
        <w:widowControl w:val="0"/>
        <w:shd w:val="clear"/>
        <w:kinsoku/>
        <w:wordWrap/>
        <w:overflowPunct/>
        <w:topLinePunct w:val="0"/>
        <w:autoSpaceDE/>
        <w:autoSpaceDN/>
        <w:bidi w:val="0"/>
        <w:spacing w:line="360" w:lineRule="auto"/>
        <w:ind w:left="0"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7、本项目</w:t>
      </w:r>
      <w:r>
        <w:rPr>
          <w:rFonts w:hint="eastAsia" w:ascii="宋体" w:hAnsi="宋体" w:eastAsia="宋体" w:cs="宋体"/>
          <w:color w:val="000000" w:themeColor="text1"/>
          <w:kern w:val="2"/>
          <w:sz w:val="24"/>
          <w:szCs w:val="24"/>
          <w:lang w:val="zh-CN" w:eastAsia="zh-CN" w:bidi="ar-SA"/>
          <w14:textFill>
            <w14:solidFill>
              <w14:schemeClr w14:val="tx1"/>
            </w14:solidFill>
          </w14:textFill>
        </w:rPr>
        <w:t>不接受联合体投标；不允许中标后</w:t>
      </w:r>
      <w:r>
        <w:rPr>
          <w:rFonts w:hint="eastAsia" w:ascii="宋体" w:hAnsi="宋体" w:eastAsia="宋体" w:cs="宋体"/>
          <w:color w:val="000000" w:themeColor="text1"/>
          <w:kern w:val="2"/>
          <w:sz w:val="24"/>
          <w:szCs w:val="24"/>
          <w:lang w:val="en-US" w:eastAsia="zh-CN" w:bidi="ar-SA"/>
          <w14:textFill>
            <w14:solidFill>
              <w14:schemeClr w14:val="tx1"/>
            </w14:solidFill>
          </w14:textFill>
        </w:rPr>
        <w:t>转包、</w:t>
      </w:r>
      <w:r>
        <w:rPr>
          <w:rFonts w:hint="eastAsia" w:ascii="宋体" w:hAnsi="宋体" w:eastAsia="宋体" w:cs="宋体"/>
          <w:color w:val="000000" w:themeColor="text1"/>
          <w:kern w:val="2"/>
          <w:sz w:val="24"/>
          <w:szCs w:val="24"/>
          <w:lang w:val="zh-CN" w:eastAsia="zh-CN" w:bidi="ar-SA"/>
          <w14:textFill>
            <w14:solidFill>
              <w14:schemeClr w14:val="tx1"/>
            </w14:solidFill>
          </w14:textFill>
        </w:rPr>
        <w:t>分包。</w:t>
      </w:r>
    </w:p>
    <w:p w14:paraId="1327F471">
      <w:pPr>
        <w:keepNext w:val="0"/>
        <w:keepLines w:val="0"/>
        <w:pageBreakBefore w:val="0"/>
        <w:widowControl w:val="0"/>
        <w:kinsoku/>
        <w:wordWrap/>
        <w:overflowPunct/>
        <w:topLinePunct w:val="0"/>
        <w:autoSpaceDE/>
        <w:autoSpaceDN/>
        <w:bidi w:val="0"/>
        <w:adjustRightInd/>
        <w:snapToGrid/>
        <w:spacing w:line="384"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三、政府采购相关政策执行</w:t>
      </w:r>
    </w:p>
    <w:p w14:paraId="2E0EC996">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hr-HR"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val="hr-HR" w:eastAsia="zh-CN"/>
        </w:rPr>
        <w:t>信息发布媒体在湖北政府采购网（https://www.ccgp-hubei.gov.cn）、黄石市政府采购电子交易系统（https://www.hsszcy.com:10001/#/index）官网发布。</w:t>
      </w:r>
    </w:p>
    <w:p w14:paraId="21E678E6">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hr-HR" w:eastAsia="zh-CN"/>
        </w:rPr>
      </w:pPr>
      <w:r>
        <w:rPr>
          <w:rFonts w:hint="eastAsia" w:asciiTheme="minorEastAsia" w:hAnsiTheme="minorEastAsia" w:eastAsiaTheme="minorEastAsia" w:cstheme="minorEastAsia"/>
          <w:sz w:val="24"/>
          <w:szCs w:val="24"/>
          <w:lang w:val="en-US" w:eastAsia="zh-CN"/>
        </w:rPr>
        <w:t>2.落实政府采购强制、优先采购节能产品政策；政府采购优先采购环保产品政策；</w:t>
      </w:r>
      <w:r>
        <w:rPr>
          <w:rFonts w:hint="eastAsia" w:asciiTheme="minorEastAsia" w:hAnsiTheme="minorEastAsia" w:eastAsiaTheme="minorEastAsia" w:cstheme="minorEastAsia"/>
          <w:sz w:val="24"/>
          <w:szCs w:val="24"/>
          <w:lang w:val="hr-HR" w:eastAsia="zh-CN"/>
        </w:rPr>
        <w:t>政府采购促进中小企业发展（监狱企业、残疾人福利性单位视同微型企业）等政策。</w:t>
      </w:r>
    </w:p>
    <w:p w14:paraId="2EA34FB1">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hr-HR" w:eastAsia="zh-CN"/>
        </w:rPr>
      </w:pPr>
      <w:r>
        <w:rPr>
          <w:rFonts w:hint="eastAsia" w:asciiTheme="minorEastAsia" w:hAnsiTheme="minorEastAsia" w:eastAsiaTheme="minorEastAsia" w:cstheme="minorEastAsia"/>
          <w:sz w:val="24"/>
          <w:szCs w:val="24"/>
          <w:lang w:val="en-US" w:eastAsia="zh-CN"/>
        </w:rPr>
        <w:t>3.根据《关于扩大政府采购支持绿色建材促进建筑品质提升政策实施范围的通知》（财库〔2022〕35号）的要求，本项目涉及的产品、材料及设备除应当符合《绿色建筑和绿色建材政府采购需求标准》技术指标外，还应当满足相应的法律法规和强制性标准要求。预拌混凝土、预拌砂浆和加气混凝土砌块选用取得绿色建材标识的产品。产品性能指标应同时符合使用地的地方标准要求，不得使用《绿色建筑和绿色建材政府采购需求标</w:t>
      </w:r>
      <w:r>
        <w:rPr>
          <w:rFonts w:hint="eastAsia" w:asciiTheme="minorEastAsia" w:hAnsiTheme="minorEastAsia" w:eastAsiaTheme="minorEastAsia" w:cstheme="minorEastAsia"/>
          <w:sz w:val="24"/>
          <w:szCs w:val="24"/>
          <w:lang w:val="hr-HR" w:eastAsia="zh-CN"/>
        </w:rPr>
        <w:t>准》附录 A中规定的禁止使用的产品。</w:t>
      </w:r>
    </w:p>
    <w:p w14:paraId="621058F7">
      <w:pPr>
        <w:keepNext w:val="0"/>
        <w:keepLines w:val="0"/>
        <w:pageBreakBefore w:val="0"/>
        <w:widowControl w:val="0"/>
        <w:kinsoku/>
        <w:wordWrap/>
        <w:overflowPunct/>
        <w:topLinePunct w:val="0"/>
        <w:autoSpaceDE/>
        <w:autoSpaceDN/>
        <w:bidi w:val="0"/>
        <w:adjustRightInd/>
        <w:snapToGrid/>
        <w:spacing w:line="384"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4.对于有融资需求的供应商可在政府采购项目成交后登录黄石市政府采购信息共享平台，查询融资金融机构信息，并向意向金融机构提出政府采购合同线上信用融资申请。登录网址：</w:t>
      </w:r>
      <w:r>
        <w:rPr>
          <w:rFonts w:hint="eastAsia" w:asciiTheme="minorEastAsia" w:hAnsiTheme="minorEastAsia" w:eastAsiaTheme="minorEastAsia" w:cstheme="minorEastAsia"/>
          <w:sz w:val="24"/>
          <w:szCs w:val="24"/>
          <w:lang w:val="hr-HR" w:eastAsia="zh-CN"/>
        </w:rPr>
        <w:t>http://219.138.32.92:9999/hstsq/index_tsq?redirect=%2Fdashboard</w:t>
      </w:r>
      <w:r>
        <w:rPr>
          <w:rFonts w:hint="eastAsia" w:asciiTheme="minorEastAsia" w:hAnsiTheme="minorEastAsia" w:eastAsiaTheme="minorEastAsia" w:cstheme="minorEastAsia"/>
          <w:sz w:val="24"/>
          <w:szCs w:val="24"/>
          <w:lang w:val="en-US" w:eastAsia="zh-CN"/>
        </w:rPr>
        <w:t>，用户名为联系人手机号，密码为统一社会信用代码，登录后就会自动跳转到中征供应商平台。</w:t>
      </w:r>
    </w:p>
    <w:p w14:paraId="01A0F537">
      <w:pPr>
        <w:keepNext w:val="0"/>
        <w:keepLines w:val="0"/>
        <w:pageBreakBefore w:val="0"/>
        <w:widowControl w:val="0"/>
        <w:kinsoku/>
        <w:wordWrap/>
        <w:overflowPunct/>
        <w:topLinePunct w:val="0"/>
        <w:autoSpaceDE/>
        <w:autoSpaceDN/>
        <w:bidi w:val="0"/>
        <w:adjustRightInd/>
        <w:snapToGrid/>
        <w:spacing w:line="384" w:lineRule="auto"/>
        <w:textAlignment w:val="auto"/>
        <w:rPr>
          <w:rFonts w:hint="eastAsia" w:asciiTheme="minorEastAsia" w:hAnsiTheme="minorEastAsia" w:eastAsiaTheme="minorEastAsia" w:cstheme="minorEastAsia"/>
          <w:b/>
          <w:bCs/>
          <w:sz w:val="24"/>
          <w:szCs w:val="24"/>
        </w:rPr>
      </w:pPr>
    </w:p>
    <w:p w14:paraId="52860AD6">
      <w:pPr>
        <w:keepNext w:val="0"/>
        <w:keepLines w:val="0"/>
        <w:pageBreakBefore w:val="0"/>
        <w:widowControl w:val="0"/>
        <w:kinsoku/>
        <w:wordWrap/>
        <w:overflowPunct/>
        <w:topLinePunct w:val="0"/>
        <w:autoSpaceDE/>
        <w:autoSpaceDN/>
        <w:bidi w:val="0"/>
        <w:adjustRightInd/>
        <w:snapToGrid/>
        <w:spacing w:line="384"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四、需求公示</w:t>
      </w:r>
    </w:p>
    <w:p w14:paraId="2197C3CA">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color w:val="auto"/>
          <w:sz w:val="24"/>
          <w:szCs w:val="24"/>
          <w:lang w:val="hr-HR" w:eastAsia="zh-CN"/>
        </w:rPr>
      </w:pPr>
      <w:r>
        <w:rPr>
          <w:rFonts w:hint="eastAsia" w:asciiTheme="minorEastAsia" w:hAnsiTheme="minorEastAsia" w:eastAsiaTheme="minorEastAsia" w:cstheme="minorEastAsia"/>
          <w:color w:val="auto"/>
          <w:sz w:val="24"/>
          <w:szCs w:val="24"/>
          <w:lang w:val="hr-HR" w:eastAsia="zh-CN"/>
        </w:rPr>
        <w:t>1.公示期：</w:t>
      </w:r>
      <w:r>
        <w:rPr>
          <w:rFonts w:hint="eastAsia" w:asciiTheme="minorEastAsia" w:hAnsiTheme="minorEastAsia" w:eastAsiaTheme="minorEastAsia" w:cstheme="minorEastAsia"/>
          <w:color w:val="auto"/>
          <w:sz w:val="24"/>
          <w:szCs w:val="24"/>
          <w:highlight w:val="none"/>
          <w:lang w:val="hr-HR" w:eastAsia="zh-CN"/>
        </w:rPr>
        <w:t>自20</w:t>
      </w:r>
      <w:r>
        <w:rPr>
          <w:rFonts w:hint="eastAsia" w:asciiTheme="minorEastAsia" w:hAnsiTheme="minorEastAsia" w:eastAsiaTheme="minorEastAsia" w:cstheme="minorEastAsia"/>
          <w:color w:val="auto"/>
          <w:sz w:val="24"/>
          <w:szCs w:val="24"/>
          <w:highlight w:val="none"/>
          <w:lang w:val="en-US" w:eastAsia="zh-CN"/>
        </w:rPr>
        <w:t>26</w:t>
      </w:r>
      <w:r>
        <w:rPr>
          <w:rFonts w:hint="eastAsia" w:asciiTheme="minorEastAsia" w:hAnsiTheme="minorEastAsia" w:eastAsiaTheme="minorEastAsia" w:cstheme="minorEastAsia"/>
          <w:color w:val="auto"/>
          <w:sz w:val="24"/>
          <w:szCs w:val="24"/>
          <w:highlight w:val="none"/>
          <w:lang w:val="hr-HR" w:eastAsia="zh-CN"/>
        </w:rPr>
        <w:t>年</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lang w:val="hr-HR" w:eastAsia="zh-CN"/>
        </w:rPr>
        <w:t>月</w:t>
      </w:r>
      <w:r>
        <w:rPr>
          <w:rFonts w:hint="eastAsia" w:asciiTheme="minorEastAsia" w:hAnsiTheme="minorEastAsia" w:eastAsiaTheme="minorEastAsia" w:cstheme="minorEastAsia"/>
          <w:color w:val="auto"/>
          <w:sz w:val="24"/>
          <w:szCs w:val="24"/>
          <w:highlight w:val="none"/>
          <w:lang w:val="en-US" w:eastAsia="zh-CN"/>
        </w:rPr>
        <w:t>20日起至2026年10</w:t>
      </w:r>
      <w:r>
        <w:rPr>
          <w:rFonts w:hint="eastAsia" w:asciiTheme="minorEastAsia" w:hAnsiTheme="minorEastAsia" w:eastAsiaTheme="minorEastAsia" w:cstheme="minorEastAsia"/>
          <w:color w:val="auto"/>
          <w:sz w:val="24"/>
          <w:szCs w:val="24"/>
          <w:highlight w:val="none"/>
          <w:lang w:val="hr-HR" w:eastAsia="zh-CN"/>
        </w:rPr>
        <w:t>月</w:t>
      </w:r>
      <w:r>
        <w:rPr>
          <w:rFonts w:hint="eastAsia" w:asciiTheme="minorEastAsia" w:hAnsiTheme="minorEastAsia" w:eastAsiaTheme="minorEastAsia" w:cstheme="minorEastAsia"/>
          <w:color w:val="auto"/>
          <w:sz w:val="24"/>
          <w:szCs w:val="24"/>
          <w:highlight w:val="none"/>
          <w:lang w:val="en-US" w:eastAsia="zh-CN"/>
        </w:rPr>
        <w:t>22</w:t>
      </w:r>
      <w:r>
        <w:rPr>
          <w:rFonts w:hint="eastAsia" w:asciiTheme="minorEastAsia" w:hAnsiTheme="minorEastAsia" w:eastAsiaTheme="minorEastAsia" w:cstheme="minorEastAsia"/>
          <w:color w:val="auto"/>
          <w:sz w:val="24"/>
          <w:szCs w:val="24"/>
          <w:highlight w:val="none"/>
          <w:lang w:val="hr-HR" w:eastAsia="zh-CN"/>
        </w:rPr>
        <w:t>日止。</w:t>
      </w:r>
    </w:p>
    <w:p w14:paraId="67DA2140">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hr-HR" w:eastAsia="zh-CN"/>
        </w:rPr>
      </w:pPr>
      <w:r>
        <w:rPr>
          <w:rFonts w:hint="eastAsia" w:asciiTheme="minorEastAsia" w:hAnsiTheme="minorEastAsia" w:eastAsiaTheme="minorEastAsia" w:cstheme="minorEastAsia"/>
          <w:color w:val="auto"/>
          <w:sz w:val="24"/>
          <w:szCs w:val="24"/>
          <w:lang w:val="hr-HR" w:eastAsia="zh-CN"/>
        </w:rPr>
        <w:t>2.意见反馈方式：对采购需求提出相关意见（应说明理由）应客观公正、实事求是，供应商可以在黄石市政府采购电子交易系统内提交相关意</w:t>
      </w:r>
      <w:r>
        <w:rPr>
          <w:rFonts w:hint="eastAsia" w:asciiTheme="minorEastAsia" w:hAnsiTheme="minorEastAsia" w:eastAsiaTheme="minorEastAsia" w:cstheme="minorEastAsia"/>
          <w:sz w:val="24"/>
          <w:szCs w:val="24"/>
          <w:lang w:val="hr-HR" w:eastAsia="zh-CN"/>
        </w:rPr>
        <w:t>见。</w:t>
      </w:r>
    </w:p>
    <w:p w14:paraId="771E17C5">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hr-HR" w:eastAsia="zh-CN"/>
        </w:rPr>
      </w:pPr>
      <w:r>
        <w:rPr>
          <w:rFonts w:hint="eastAsia" w:asciiTheme="minorEastAsia" w:hAnsiTheme="minorEastAsia" w:eastAsiaTheme="minorEastAsia" w:cstheme="minorEastAsia"/>
          <w:sz w:val="24"/>
          <w:szCs w:val="24"/>
          <w:lang w:val="hr-HR" w:eastAsia="zh-CN"/>
        </w:rPr>
        <w:t>3.采购需求获取方式：登录湖北政府采购网（https://www.ccgp-hubei.gov.cn）、黄石市政府采购电子交易系统（https://www.hsszcy.com:10001/#/index）点击本公告中的链接免费下载。</w:t>
      </w:r>
    </w:p>
    <w:p w14:paraId="3AD88E1D">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hr-HR" w:eastAsia="zh-CN"/>
        </w:rPr>
      </w:pPr>
      <w:r>
        <w:rPr>
          <w:rFonts w:hint="eastAsia" w:asciiTheme="minorEastAsia" w:hAnsiTheme="minorEastAsia" w:eastAsiaTheme="minorEastAsia" w:cstheme="minorEastAsia"/>
          <w:sz w:val="24"/>
          <w:szCs w:val="24"/>
          <w:lang w:val="hr-HR" w:eastAsia="zh-CN"/>
        </w:rPr>
        <w:t>4.需求公示的目的：就采购需求的公正性与专业性征询各潜在供应商的意见，无论是否反馈意见均不影响供应商参与征集供应商名单。</w:t>
      </w:r>
    </w:p>
    <w:p w14:paraId="729FF4B8">
      <w:pPr>
        <w:keepNext w:val="0"/>
        <w:keepLines w:val="0"/>
        <w:pageBreakBefore w:val="0"/>
        <w:widowControl w:val="0"/>
        <w:kinsoku/>
        <w:wordWrap/>
        <w:overflowPunct/>
        <w:topLinePunct w:val="0"/>
        <w:autoSpaceDE/>
        <w:autoSpaceDN/>
        <w:bidi w:val="0"/>
        <w:adjustRightInd/>
        <w:snapToGrid/>
        <w:spacing w:line="384"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五、征集潜在供应商</w:t>
      </w:r>
    </w:p>
    <w:p w14:paraId="6BFF8C27">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1.征集的供应商为本项目备选供应商，最终由</w:t>
      </w: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小组确定不少于三家（含三家）供应商。如供应商受邀请后无故不参加</w:t>
      </w: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采购，将被列入不诚信供应商名单。</w:t>
      </w:r>
    </w:p>
    <w:p w14:paraId="4E865B43">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2.有意参与本项目的潜在供应商，在有效时间内直接登记。流程如下</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zh-CN"/>
        </w:rPr>
        <w:t>如遇系统操作疑问可咨询 0714-6209015</w:t>
      </w:r>
      <w:r>
        <w:rPr>
          <w:rFonts w:hint="eastAsia" w:asciiTheme="minorEastAsia" w:hAnsiTheme="minorEastAsia" w:eastAsiaTheme="minorEastAsia" w:cstheme="minorEastAsia"/>
          <w:sz w:val="24"/>
          <w:szCs w:val="24"/>
          <w:lang w:val="en-US" w:eastAsia="zh-CN"/>
        </w:rPr>
        <w:t>/4006398178）：</w:t>
      </w:r>
    </w:p>
    <w:p w14:paraId="481F7A2F">
      <w:pPr>
        <w:keepNext w:val="0"/>
        <w:keepLines w:val="0"/>
        <w:pageBreakBefore w:val="0"/>
        <w:widowControl w:val="0"/>
        <w:kinsoku/>
        <w:wordWrap/>
        <w:overflowPunct/>
        <w:topLinePunct w:val="0"/>
        <w:autoSpaceDE/>
        <w:autoSpaceDN/>
        <w:bidi w:val="0"/>
        <w:adjustRightInd/>
        <w:snapToGrid/>
        <w:spacing w:line="384" w:lineRule="auto"/>
        <w:ind w:firstLine="240" w:firstLineChars="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（1）未注册账号的供应商。先完成账号注册，经审核通过后办理</w:t>
      </w:r>
      <w:r>
        <w:rPr>
          <w:rFonts w:hint="eastAsia" w:asciiTheme="minorEastAsia" w:hAnsiTheme="minorEastAsia" w:eastAsiaTheme="minorEastAsia" w:cstheme="minorEastAsia"/>
          <w:sz w:val="24"/>
          <w:szCs w:val="24"/>
          <w:lang w:eastAsia="zh-CN"/>
        </w:rPr>
        <w:t>CA</w:t>
      </w:r>
      <w:r>
        <w:rPr>
          <w:rFonts w:hint="eastAsia" w:asciiTheme="minorEastAsia" w:hAnsiTheme="minorEastAsia" w:eastAsiaTheme="minorEastAsia" w:cstheme="minorEastAsia"/>
          <w:sz w:val="24"/>
          <w:szCs w:val="24"/>
        </w:rPr>
        <w:t>锁。方式：打开</w:t>
      </w:r>
      <w:r>
        <w:rPr>
          <w:rFonts w:hint="eastAsia" w:asciiTheme="minorEastAsia" w:hAnsiTheme="minorEastAsia" w:eastAsiaTheme="minorEastAsia" w:cstheme="minorEastAsia"/>
          <w:sz w:val="24"/>
          <w:szCs w:val="24"/>
          <w:lang w:eastAsia="zh-CN"/>
        </w:rPr>
        <w:t>黄石市政府采购电子交易系统</w:t>
      </w:r>
      <w:r>
        <w:rPr>
          <w:rFonts w:hint="eastAsia" w:asciiTheme="minorEastAsia" w:hAnsiTheme="minorEastAsia" w:eastAsiaTheme="minorEastAsia" w:cstheme="minorEastAsia"/>
          <w:sz w:val="24"/>
          <w:szCs w:val="24"/>
        </w:rPr>
        <w:t>首页，点击“供应商注册”填写注册信息。供应商注册时应诚信客观、真实准确填写相关信息，不能弄虚作假或假冒他人名义。否则将按国家有关规定进行处理，并在有关网站上公示，由此产生的后果由供应商自行承担。注册信息审核通过后可进行 CA 锁办理（办理流程可在</w:t>
      </w:r>
      <w:r>
        <w:rPr>
          <w:rFonts w:hint="eastAsia" w:asciiTheme="minorEastAsia" w:hAnsiTheme="minorEastAsia" w:eastAsiaTheme="minorEastAsia" w:cstheme="minorEastAsia"/>
          <w:sz w:val="24"/>
          <w:szCs w:val="24"/>
          <w:lang w:eastAsia="zh-CN"/>
        </w:rPr>
        <w:t>黄石市政府采购电子交易系统</w:t>
      </w:r>
      <w:r>
        <w:rPr>
          <w:rFonts w:hint="eastAsia" w:asciiTheme="minorEastAsia" w:hAnsiTheme="minorEastAsia" w:eastAsiaTheme="minorEastAsia" w:cstheme="minorEastAsia"/>
          <w:sz w:val="24"/>
          <w:szCs w:val="24"/>
        </w:rPr>
        <w:t>首页</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下载中心，下载《</w:t>
      </w:r>
      <w:r>
        <w:rPr>
          <w:rFonts w:hint="eastAsia" w:asciiTheme="minorEastAsia" w:hAnsiTheme="minorEastAsia" w:eastAsiaTheme="minorEastAsia" w:cstheme="minorEastAsia"/>
          <w:sz w:val="24"/>
          <w:szCs w:val="24"/>
          <w:lang w:eastAsia="zh-CN"/>
        </w:rPr>
        <w:t>黄石市政府采购电子交易系统</w:t>
      </w:r>
      <w:r>
        <w:rPr>
          <w:rFonts w:hint="eastAsia" w:asciiTheme="minorEastAsia" w:hAnsiTheme="minorEastAsia" w:eastAsiaTheme="minorEastAsia" w:cstheme="minorEastAsia"/>
          <w:sz w:val="24"/>
          <w:szCs w:val="24"/>
        </w:rPr>
        <w:t>数字证书申请流程》）。</w:t>
      </w:r>
    </w:p>
    <w:p w14:paraId="0CE765C6">
      <w:pPr>
        <w:keepNext w:val="0"/>
        <w:keepLines w:val="0"/>
        <w:pageBreakBefore w:val="0"/>
        <w:widowControl w:val="0"/>
        <w:kinsoku/>
        <w:wordWrap/>
        <w:overflowPunct/>
        <w:topLinePunct w:val="0"/>
        <w:autoSpaceDE/>
        <w:autoSpaceDN/>
        <w:bidi w:val="0"/>
        <w:adjustRightInd/>
        <w:snapToGrid/>
        <w:spacing w:line="384" w:lineRule="auto"/>
        <w:ind w:firstLine="240" w:firstLineChars="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（2）已有账号但未办理 CA 的供应商。登录</w:t>
      </w:r>
      <w:r>
        <w:rPr>
          <w:rFonts w:hint="eastAsia" w:asciiTheme="minorEastAsia" w:hAnsiTheme="minorEastAsia" w:eastAsiaTheme="minorEastAsia" w:cstheme="minorEastAsia"/>
          <w:sz w:val="24"/>
          <w:szCs w:val="24"/>
          <w:lang w:eastAsia="zh-CN"/>
        </w:rPr>
        <w:t>黄石市政府采购电子交易系统</w:t>
      </w:r>
      <w:r>
        <w:rPr>
          <w:rFonts w:hint="eastAsia" w:asciiTheme="minorEastAsia" w:hAnsiTheme="minorEastAsia" w:eastAsiaTheme="minorEastAsia" w:cstheme="minorEastAsia"/>
          <w:sz w:val="24"/>
          <w:szCs w:val="24"/>
        </w:rPr>
        <w:t>，明确所参与项目标段，在有效时间内直接登记（注：未办理 CA 锁无法提交响应文件！请潜在供应商及时前往黄石市民之家四楼大厅窗口办理 CA，否则产生的后果由供应商自行承担）。</w:t>
      </w:r>
    </w:p>
    <w:p w14:paraId="42515EE5">
      <w:pPr>
        <w:keepNext w:val="0"/>
        <w:keepLines w:val="0"/>
        <w:pageBreakBefore w:val="0"/>
        <w:widowControl w:val="0"/>
        <w:kinsoku/>
        <w:wordWrap/>
        <w:overflowPunct/>
        <w:topLinePunct w:val="0"/>
        <w:autoSpaceDE/>
        <w:autoSpaceDN/>
        <w:bidi w:val="0"/>
        <w:adjustRightInd/>
        <w:snapToGrid/>
        <w:spacing w:line="384" w:lineRule="auto"/>
        <w:ind w:firstLine="240" w:firstLineChars="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（3）已办理 CA 的供应商。登录</w:t>
      </w:r>
      <w:r>
        <w:rPr>
          <w:rFonts w:hint="eastAsia" w:asciiTheme="minorEastAsia" w:hAnsiTheme="minorEastAsia" w:eastAsiaTheme="minorEastAsia" w:cstheme="minorEastAsia"/>
          <w:sz w:val="24"/>
          <w:szCs w:val="24"/>
          <w:lang w:eastAsia="zh-CN"/>
        </w:rPr>
        <w:t>黄石市政府采购电子交易系统</w:t>
      </w:r>
      <w:r>
        <w:rPr>
          <w:rFonts w:hint="eastAsia" w:asciiTheme="minorEastAsia" w:hAnsiTheme="minorEastAsia" w:eastAsiaTheme="minorEastAsia" w:cstheme="minorEastAsia"/>
          <w:sz w:val="24"/>
          <w:szCs w:val="24"/>
        </w:rPr>
        <w:t>，可在有效时间内登记。</w:t>
      </w:r>
    </w:p>
    <w:p w14:paraId="6F0AE399">
      <w:pPr>
        <w:keepNext w:val="0"/>
        <w:keepLines w:val="0"/>
        <w:pageBreakBefore w:val="0"/>
        <w:widowControl w:val="0"/>
        <w:kinsoku/>
        <w:wordWrap/>
        <w:overflowPunct/>
        <w:topLinePunct w:val="0"/>
        <w:autoSpaceDE/>
        <w:autoSpaceDN/>
        <w:bidi w:val="0"/>
        <w:adjustRightInd/>
        <w:snapToGrid/>
        <w:spacing w:line="384" w:lineRule="auto"/>
        <w:ind w:firstLine="240" w:firstLineChars="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（4）售价：0元</w:t>
      </w:r>
    </w:p>
    <w:p w14:paraId="6F3F122B">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3.报名资料至少应当包含以下内容：</w:t>
      </w:r>
    </w:p>
    <w:p w14:paraId="718B5577">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本征集公告第三章所要求的供应商报名表及资格证明材料。</w:t>
      </w:r>
    </w:p>
    <w:p w14:paraId="3AE80BE6">
      <w:pPr>
        <w:keepNext w:val="0"/>
        <w:keepLines w:val="0"/>
        <w:pageBreakBefore w:val="0"/>
        <w:widowControl w:val="0"/>
        <w:kinsoku/>
        <w:wordWrap/>
        <w:overflowPunct/>
        <w:topLinePunct w:val="0"/>
        <w:autoSpaceDE/>
        <w:autoSpaceDN/>
        <w:bidi w:val="0"/>
        <w:adjustRightInd/>
        <w:snapToGrid/>
        <w:spacing w:line="384" w:lineRule="auto"/>
        <w:textAlignment w:val="auto"/>
        <w:rPr>
          <w:rFonts w:hint="eastAsia" w:asciiTheme="minorEastAsia" w:hAnsiTheme="minorEastAsia" w:eastAsiaTheme="minorEastAsia" w:cstheme="minorEastAsia"/>
          <w:b/>
          <w:bCs/>
          <w:sz w:val="24"/>
          <w:szCs w:val="24"/>
        </w:rPr>
      </w:pPr>
      <w:bookmarkStart w:id="10" w:name="_Toc448"/>
      <w:bookmarkStart w:id="11" w:name="_Toc3260"/>
    </w:p>
    <w:p w14:paraId="5CFA7DB6">
      <w:pPr>
        <w:keepNext w:val="0"/>
        <w:keepLines w:val="0"/>
        <w:pageBreakBefore w:val="0"/>
        <w:widowControl w:val="0"/>
        <w:kinsoku/>
        <w:wordWrap/>
        <w:overflowPunct/>
        <w:topLinePunct w:val="0"/>
        <w:autoSpaceDE/>
        <w:autoSpaceDN/>
        <w:bidi w:val="0"/>
        <w:adjustRightInd/>
        <w:snapToGrid/>
        <w:spacing w:line="384"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六、凡对本次采购提出询问，请按以下方式联系</w:t>
      </w:r>
    </w:p>
    <w:p w14:paraId="110EC0D8">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1.采购人信息</w:t>
      </w:r>
    </w:p>
    <w:p w14:paraId="450D8C3C">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名称：</w:t>
      </w:r>
      <w:r>
        <w:rPr>
          <w:rFonts w:hint="eastAsia" w:ascii="宋体" w:hAnsi="宋体" w:cs="宋体"/>
          <w:sz w:val="24"/>
          <w:szCs w:val="24"/>
          <w:u w:val="none"/>
          <w:lang w:val="en-US" w:eastAsia="zh-CN"/>
        </w:rPr>
        <w:t>黄石市水产技术推广站</w:t>
      </w:r>
    </w:p>
    <w:p w14:paraId="5CB46201">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地  址：</w:t>
      </w:r>
      <w:r>
        <w:rPr>
          <w:rFonts w:hint="eastAsia" w:ascii="宋体" w:hAnsi="宋体" w:eastAsia="宋体" w:cs="宋体"/>
          <w:sz w:val="24"/>
          <w:szCs w:val="24"/>
          <w:lang w:val="en-US" w:eastAsia="zh-CN"/>
        </w:rPr>
        <w:t>黄石市下陆区</w:t>
      </w:r>
      <w:r>
        <w:rPr>
          <w:rFonts w:hint="eastAsia" w:ascii="宋体" w:hAnsi="宋体" w:eastAsia="宋体" w:cs="宋体"/>
          <w:sz w:val="24"/>
          <w:szCs w:val="24"/>
        </w:rPr>
        <w:t>广州路26号</w:t>
      </w:r>
    </w:p>
    <w:p w14:paraId="4A892AB7">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联系人：</w:t>
      </w:r>
      <w:r>
        <w:rPr>
          <w:rFonts w:hint="eastAsia" w:asciiTheme="minorEastAsia" w:hAnsiTheme="minorEastAsia" w:eastAsiaTheme="minorEastAsia" w:cstheme="minorEastAsia"/>
          <w:bCs/>
          <w:sz w:val="24"/>
          <w:szCs w:val="28"/>
          <w:lang w:val="en-US" w:eastAsia="zh-CN"/>
        </w:rPr>
        <w:t>罗小卫</w:t>
      </w:r>
    </w:p>
    <w:p w14:paraId="21A07B74">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联系电话：0714-6262552</w:t>
      </w:r>
    </w:p>
    <w:p w14:paraId="1AD280BA">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2.招标代理机构</w:t>
      </w:r>
    </w:p>
    <w:p w14:paraId="5E0B39C6">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名称：武汉鑫航路建设工程咨询有限公司</w:t>
      </w:r>
    </w:p>
    <w:p w14:paraId="556C5D54">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地址：</w:t>
      </w:r>
      <w:r>
        <w:rPr>
          <w:rFonts w:hint="eastAsia" w:asciiTheme="minorEastAsia" w:hAnsiTheme="minorEastAsia" w:eastAsiaTheme="minorEastAsia" w:cstheme="minorEastAsia"/>
          <w:bCs/>
          <w:sz w:val="24"/>
          <w:szCs w:val="28"/>
        </w:rPr>
        <w:t>黄石市经济技术开发区铁山区金山街道圣明路公交停车场二楼</w:t>
      </w:r>
    </w:p>
    <w:p w14:paraId="09455BAB">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联系人：余欢</w:t>
      </w:r>
    </w:p>
    <w:p w14:paraId="04C6A708">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联系电话：17371415222</w:t>
      </w:r>
    </w:p>
    <w:p w14:paraId="432441AD">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3.项目联系方式</w:t>
      </w:r>
    </w:p>
    <w:p w14:paraId="41582E9E">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项目联系人：余欢</w:t>
      </w:r>
    </w:p>
    <w:p w14:paraId="17EED1E6">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电话：17371415222</w:t>
      </w:r>
    </w:p>
    <w:bookmarkEnd w:id="10"/>
    <w:bookmarkEnd w:id="11"/>
    <w:p w14:paraId="3A10D0C5">
      <w:pPr>
        <w:pStyle w:val="3"/>
        <w:keepNext w:val="0"/>
        <w:keepLines w:val="0"/>
        <w:pageBreakBefore w:val="0"/>
        <w:widowControl w:val="0"/>
        <w:shd w:val="clear"/>
        <w:kinsoku/>
        <w:wordWrap/>
        <w:overflowPunct/>
        <w:topLinePunct w:val="0"/>
        <w:bidi w:val="0"/>
        <w:ind w:firstLine="2811" w:firstLineChars="1000"/>
        <w:jc w:val="both"/>
        <w:textAlignment w:val="auto"/>
        <w:outlineLvl w:val="0"/>
        <w:rPr>
          <w:rFonts w:hint="eastAsia" w:asciiTheme="minorEastAsia" w:hAnsiTheme="minorEastAsia" w:eastAsiaTheme="minorEastAsia" w:cstheme="minorEastAsia"/>
          <w:color w:val="auto"/>
          <w:lang w:val="en-US" w:eastAsia="zh-CN"/>
        </w:rPr>
      </w:pPr>
      <w:bookmarkStart w:id="12" w:name="_Toc11379"/>
      <w:bookmarkStart w:id="13" w:name="_Toc29830"/>
      <w:r>
        <w:rPr>
          <w:rFonts w:hint="eastAsia" w:asciiTheme="minorEastAsia" w:hAnsiTheme="minorEastAsia" w:eastAsiaTheme="minorEastAsia" w:cstheme="minorEastAsia"/>
          <w:color w:val="auto"/>
          <w:shd w:val="clear" w:color="auto" w:fill="FFFFFF"/>
          <w:lang w:val="en-US" w:eastAsia="zh-CN"/>
        </w:rPr>
        <w:t>第二章 项目采购需求</w:t>
      </w:r>
    </w:p>
    <w:p w14:paraId="7FD197C4">
      <w:pPr>
        <w:pStyle w:val="17"/>
        <w:keepNext w:val="0"/>
        <w:keepLines w:val="0"/>
        <w:pageBreakBefore w:val="0"/>
        <w:widowControl w:val="0"/>
        <w:kinsoku/>
        <w:wordWrap/>
        <w:overflowPunct/>
        <w:topLinePunct w:val="0"/>
        <w:bidi w:val="0"/>
        <w:textAlignment w:val="auto"/>
        <w:rPr>
          <w:rFonts w:hint="eastAsia" w:asciiTheme="minorEastAsia" w:hAnsiTheme="minorEastAsia" w:eastAsiaTheme="minorEastAsia" w:cstheme="minorEastAsia"/>
          <w:b/>
          <w:bCs/>
          <w:color w:val="auto"/>
          <w:kern w:val="2"/>
          <w:sz w:val="24"/>
          <w:szCs w:val="22"/>
          <w:lang w:val="en-US" w:eastAsia="zh-CN" w:bidi="ar-SA"/>
        </w:rPr>
      </w:pPr>
    </w:p>
    <w:p w14:paraId="047E0F17">
      <w:pPr>
        <w:pStyle w:val="16"/>
        <w:keepNext w:val="0"/>
        <w:keepLines w:val="0"/>
        <w:pageBreakBefore w:val="0"/>
        <w:widowControl w:val="0"/>
        <w:kinsoku/>
        <w:wordWrap/>
        <w:overflowPunct/>
        <w:topLinePunct w:val="0"/>
        <w:bidi w:val="0"/>
        <w:spacing w:line="360" w:lineRule="auto"/>
        <w:textAlignment w:val="auto"/>
        <w:rPr>
          <w:rFonts w:hint="eastAsia" w:asciiTheme="minorEastAsia" w:hAnsiTheme="minorEastAsia" w:eastAsiaTheme="minorEastAsia" w:cstheme="minorEastAsia"/>
          <w:b/>
          <w:bCs/>
          <w:color w:val="auto"/>
          <w:kern w:val="2"/>
          <w:sz w:val="24"/>
          <w:szCs w:val="22"/>
          <w:lang w:val="en-US" w:eastAsia="zh-CN" w:bidi="ar-SA"/>
        </w:rPr>
      </w:pPr>
      <w:r>
        <w:rPr>
          <w:rFonts w:hint="eastAsia" w:asciiTheme="minorEastAsia" w:hAnsiTheme="minorEastAsia" w:eastAsiaTheme="minorEastAsia" w:cstheme="minorEastAsia"/>
          <w:b/>
          <w:bCs/>
          <w:color w:val="auto"/>
          <w:kern w:val="2"/>
          <w:sz w:val="24"/>
          <w:szCs w:val="22"/>
          <w:lang w:val="en-US" w:eastAsia="zh-CN" w:bidi="ar-SA"/>
        </w:rPr>
        <w:t>一、项目概况</w:t>
      </w:r>
    </w:p>
    <w:p w14:paraId="7657E76E">
      <w:pPr>
        <w:spacing w:line="360" w:lineRule="auto"/>
        <w:ind w:firstLine="420" w:firstLineChars="200"/>
        <w:rPr>
          <w:rFonts w:hint="eastAsia"/>
        </w:rPr>
      </w:pPr>
      <w:r>
        <w:rPr>
          <w:rFonts w:hint="default"/>
          <w:lang w:val="en-US" w:eastAsia="zh-CN"/>
        </w:rPr>
        <w:t>2026年11月，在长江黄石段四大家鱼国家级水产种质资源保护区内，人工增殖放流青鱼、草鱼、鳙、团头鲂等经济物种1000万尾，胭脂鱼珍稀濒危物种40万尾。</w:t>
      </w:r>
    </w:p>
    <w:p w14:paraId="3F5BF1F6">
      <w:pPr>
        <w:widowControl/>
        <w:spacing w:line="360" w:lineRule="auto"/>
        <w:ind w:firstLine="482" w:firstLineChars="200"/>
        <w:jc w:val="left"/>
        <w:rPr>
          <w:rFonts w:hint="eastAsia" w:ascii="宋体" w:hAnsi="宋体" w:eastAsia="宋体" w:cs="宋体"/>
          <w:sz w:val="24"/>
          <w:szCs w:val="24"/>
        </w:rPr>
      </w:pPr>
      <w:r>
        <w:rPr>
          <w:rFonts w:hint="eastAsia" w:ascii="宋体" w:hAnsi="宋体" w:eastAsia="宋体" w:cs="宋体"/>
          <w:b/>
          <w:bCs/>
          <w:color w:val="000000"/>
          <w:kern w:val="0"/>
          <w:sz w:val="24"/>
          <w:szCs w:val="24"/>
          <w:lang w:bidi="ar"/>
        </w:rPr>
        <w:t xml:space="preserve">一、项目概述 </w:t>
      </w:r>
    </w:p>
    <w:p w14:paraId="5B612C05">
      <w:pPr>
        <w:widowControl/>
        <w:spacing w:line="360" w:lineRule="auto"/>
        <w:ind w:firstLine="480" w:firstLineChars="200"/>
        <w:jc w:val="left"/>
        <w:rPr>
          <w:rFonts w:hint="eastAsia" w:ascii="宋体" w:hAnsi="宋体" w:eastAsia="宋体" w:cs="宋体"/>
          <w:sz w:val="24"/>
          <w:szCs w:val="24"/>
          <w:u w:val="none"/>
        </w:rPr>
      </w:pPr>
      <w:r>
        <w:rPr>
          <w:rFonts w:hint="eastAsia" w:ascii="宋体" w:hAnsi="宋体" w:eastAsia="宋体" w:cs="宋体"/>
          <w:color w:val="000000"/>
          <w:kern w:val="0"/>
          <w:sz w:val="24"/>
          <w:szCs w:val="24"/>
          <w:lang w:bidi="ar"/>
        </w:rPr>
        <w:t>1.项目编号：</w:t>
      </w:r>
      <w:r>
        <w:rPr>
          <w:rFonts w:hint="eastAsia" w:asciiTheme="minorEastAsia" w:hAnsiTheme="minorEastAsia" w:eastAsiaTheme="minorEastAsia" w:cstheme="minorEastAsia"/>
          <w:sz w:val="24"/>
          <w:szCs w:val="24"/>
          <w:u w:val="none"/>
        </w:rPr>
        <w:t>WHXHL-HS2026-0</w:t>
      </w:r>
      <w:r>
        <w:rPr>
          <w:rFonts w:hint="eastAsia" w:asciiTheme="minorEastAsia" w:hAnsiTheme="minorEastAsia" w:eastAsiaTheme="minorEastAsia" w:cstheme="minorEastAsia"/>
          <w:sz w:val="24"/>
          <w:szCs w:val="24"/>
          <w:u w:val="none"/>
          <w:lang w:val="en-US" w:eastAsia="zh-CN"/>
        </w:rPr>
        <w:t>24</w:t>
      </w:r>
    </w:p>
    <w:p w14:paraId="53A7B34D">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bidi="ar"/>
        </w:rPr>
        <w:t>2.项目名称：黄石市202</w:t>
      </w:r>
      <w:r>
        <w:rPr>
          <w:rFonts w:hint="eastAsia" w:ascii="宋体" w:hAnsi="宋体" w:eastAsia="宋体" w:cs="宋体"/>
          <w:color w:val="000000"/>
          <w:kern w:val="0"/>
          <w:sz w:val="24"/>
          <w:szCs w:val="24"/>
          <w:lang w:val="en-US" w:eastAsia="zh-CN" w:bidi="ar"/>
        </w:rPr>
        <w:t>6</w:t>
      </w:r>
      <w:r>
        <w:rPr>
          <w:rFonts w:hint="eastAsia" w:ascii="宋体" w:hAnsi="宋体" w:eastAsia="宋体" w:cs="宋体"/>
          <w:color w:val="000000"/>
          <w:kern w:val="0"/>
          <w:sz w:val="24"/>
          <w:szCs w:val="24"/>
          <w:lang w:bidi="ar"/>
        </w:rPr>
        <w:t>年水生生物增殖放流项目</w:t>
      </w:r>
    </w:p>
    <w:p w14:paraId="0BD6E19B">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bidi="ar"/>
        </w:rPr>
        <w:t>3.采购金额（最高限价）：人民币</w:t>
      </w:r>
      <w:r>
        <w:rPr>
          <w:rFonts w:hint="eastAsia" w:asciiTheme="minorEastAsia" w:hAnsiTheme="minorEastAsia" w:eastAsiaTheme="minorEastAsia" w:cstheme="minorEastAsia"/>
          <w:color w:val="000000"/>
          <w:kern w:val="0"/>
          <w:sz w:val="24"/>
          <w:szCs w:val="24"/>
          <w:lang w:bidi="ar"/>
        </w:rPr>
        <w:t>184.</w:t>
      </w:r>
      <w:r>
        <w:rPr>
          <w:rFonts w:hint="eastAsia" w:asciiTheme="minorEastAsia" w:hAnsiTheme="minorEastAsia" w:eastAsiaTheme="minorEastAsia" w:cstheme="minorEastAsia"/>
          <w:color w:val="000000"/>
          <w:kern w:val="0"/>
          <w:sz w:val="24"/>
          <w:szCs w:val="24"/>
          <w:lang w:val="en-US" w:eastAsia="zh-CN" w:bidi="ar"/>
        </w:rPr>
        <w:t>4</w:t>
      </w:r>
      <w:r>
        <w:rPr>
          <w:rFonts w:hint="eastAsia" w:ascii="宋体" w:hAnsi="宋体" w:eastAsia="宋体" w:cs="宋体"/>
          <w:color w:val="000000"/>
          <w:kern w:val="0"/>
          <w:sz w:val="24"/>
          <w:szCs w:val="24"/>
          <w:lang w:bidi="ar"/>
        </w:rPr>
        <w:t>万元。</w:t>
      </w:r>
    </w:p>
    <w:p w14:paraId="626ADF69">
      <w:pPr>
        <w:widowControl/>
        <w:spacing w:line="360" w:lineRule="auto"/>
        <w:ind w:firstLine="480" w:firstLineChars="200"/>
        <w:jc w:val="left"/>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4.采购内容：</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8"/>
        <w:gridCol w:w="1742"/>
        <w:gridCol w:w="1667"/>
        <w:gridCol w:w="1750"/>
        <w:gridCol w:w="1650"/>
      </w:tblGrid>
      <w:tr w14:paraId="5CE8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898" w:type="dxa"/>
            <w:noWrap w:val="0"/>
            <w:vAlign w:val="center"/>
          </w:tcPr>
          <w:p w14:paraId="7FEE3088">
            <w:pPr>
              <w:jc w:val="center"/>
              <w:rPr>
                <w:rFonts w:hint="default"/>
                <w:sz w:val="24"/>
                <w:szCs w:val="24"/>
                <w:lang w:val="en-US" w:eastAsia="zh-CN"/>
              </w:rPr>
            </w:pPr>
            <w:r>
              <w:rPr>
                <w:rFonts w:hint="default"/>
                <w:sz w:val="24"/>
                <w:szCs w:val="24"/>
                <w:lang w:val="en-US" w:eastAsia="zh-CN"/>
              </w:rPr>
              <w:t>放流时间</w:t>
            </w:r>
          </w:p>
        </w:tc>
        <w:tc>
          <w:tcPr>
            <w:tcW w:w="1742" w:type="dxa"/>
            <w:noWrap w:val="0"/>
            <w:vAlign w:val="center"/>
          </w:tcPr>
          <w:p w14:paraId="2DD65067">
            <w:pPr>
              <w:jc w:val="center"/>
              <w:rPr>
                <w:rFonts w:hint="default"/>
                <w:sz w:val="24"/>
                <w:szCs w:val="24"/>
                <w:lang w:val="en-US" w:eastAsia="zh-CN"/>
              </w:rPr>
            </w:pPr>
            <w:r>
              <w:rPr>
                <w:rFonts w:hint="default"/>
                <w:sz w:val="24"/>
                <w:szCs w:val="24"/>
                <w:lang w:val="en-US" w:eastAsia="zh-CN"/>
              </w:rPr>
              <w:t>品种</w:t>
            </w:r>
          </w:p>
        </w:tc>
        <w:tc>
          <w:tcPr>
            <w:tcW w:w="1667" w:type="dxa"/>
            <w:noWrap w:val="0"/>
            <w:vAlign w:val="center"/>
          </w:tcPr>
          <w:p w14:paraId="0925EE73">
            <w:pPr>
              <w:jc w:val="center"/>
              <w:rPr>
                <w:rFonts w:hint="default"/>
                <w:sz w:val="24"/>
                <w:szCs w:val="24"/>
                <w:lang w:val="en-US" w:eastAsia="zh-CN"/>
              </w:rPr>
            </w:pPr>
            <w:r>
              <w:rPr>
                <w:rFonts w:hint="default"/>
                <w:sz w:val="24"/>
                <w:szCs w:val="24"/>
                <w:lang w:val="en-US" w:eastAsia="zh-CN"/>
              </w:rPr>
              <w:t>规格</w:t>
            </w:r>
          </w:p>
          <w:p w14:paraId="71A2D1B8">
            <w:pPr>
              <w:jc w:val="center"/>
              <w:rPr>
                <w:rFonts w:hint="default"/>
                <w:sz w:val="24"/>
                <w:szCs w:val="24"/>
                <w:lang w:val="en-US" w:eastAsia="zh-CN"/>
              </w:rPr>
            </w:pPr>
            <w:r>
              <w:rPr>
                <w:rFonts w:hint="default"/>
                <w:sz w:val="24"/>
                <w:szCs w:val="24"/>
                <w:lang w:val="en-US" w:eastAsia="zh-CN"/>
              </w:rPr>
              <w:t>（cm )</w:t>
            </w:r>
          </w:p>
        </w:tc>
        <w:tc>
          <w:tcPr>
            <w:tcW w:w="1750" w:type="dxa"/>
            <w:noWrap w:val="0"/>
            <w:vAlign w:val="center"/>
          </w:tcPr>
          <w:p w14:paraId="04A3BFA0">
            <w:pPr>
              <w:jc w:val="center"/>
              <w:rPr>
                <w:rFonts w:hint="default"/>
                <w:sz w:val="24"/>
                <w:szCs w:val="24"/>
                <w:lang w:val="en-US" w:eastAsia="zh-CN"/>
              </w:rPr>
            </w:pPr>
            <w:r>
              <w:rPr>
                <w:rFonts w:hint="default"/>
                <w:sz w:val="24"/>
                <w:szCs w:val="24"/>
                <w:lang w:val="en-US" w:eastAsia="zh-CN"/>
              </w:rPr>
              <w:t>数量</w:t>
            </w:r>
          </w:p>
          <w:p w14:paraId="151A6A27">
            <w:pPr>
              <w:jc w:val="center"/>
              <w:rPr>
                <w:rFonts w:hint="default"/>
                <w:sz w:val="24"/>
                <w:szCs w:val="24"/>
                <w:lang w:val="en-US" w:eastAsia="zh-CN"/>
              </w:rPr>
            </w:pPr>
            <w:r>
              <w:rPr>
                <w:rFonts w:hint="default"/>
                <w:sz w:val="24"/>
                <w:szCs w:val="24"/>
                <w:lang w:val="en-US" w:eastAsia="zh-CN"/>
              </w:rPr>
              <w:t>(万尾）</w:t>
            </w:r>
          </w:p>
        </w:tc>
        <w:tc>
          <w:tcPr>
            <w:tcW w:w="1650" w:type="dxa"/>
            <w:noWrap w:val="0"/>
            <w:vAlign w:val="center"/>
          </w:tcPr>
          <w:p w14:paraId="16154EF0">
            <w:pPr>
              <w:jc w:val="center"/>
              <w:rPr>
                <w:rFonts w:hint="default"/>
                <w:sz w:val="24"/>
                <w:szCs w:val="24"/>
                <w:lang w:val="en-US" w:eastAsia="zh-CN"/>
              </w:rPr>
            </w:pPr>
            <w:r>
              <w:rPr>
                <w:rFonts w:hint="eastAsia"/>
                <w:sz w:val="24"/>
                <w:szCs w:val="24"/>
                <w:lang w:val="en-US" w:eastAsia="zh-CN"/>
              </w:rPr>
              <w:t>金额</w:t>
            </w:r>
          </w:p>
          <w:p w14:paraId="201A87BE">
            <w:pPr>
              <w:jc w:val="center"/>
              <w:rPr>
                <w:rFonts w:hint="default"/>
                <w:sz w:val="24"/>
                <w:szCs w:val="24"/>
                <w:lang w:val="en-US" w:eastAsia="zh-CN"/>
              </w:rPr>
            </w:pPr>
            <w:r>
              <w:rPr>
                <w:rFonts w:hint="default"/>
                <w:sz w:val="24"/>
                <w:szCs w:val="24"/>
                <w:lang w:val="en-US" w:eastAsia="zh-CN"/>
              </w:rPr>
              <w:t>（万元）</w:t>
            </w:r>
          </w:p>
        </w:tc>
      </w:tr>
      <w:tr w14:paraId="409D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vMerge w:val="restart"/>
            <w:noWrap w:val="0"/>
            <w:vAlign w:val="center"/>
          </w:tcPr>
          <w:p w14:paraId="69174904">
            <w:pPr>
              <w:jc w:val="center"/>
              <w:rPr>
                <w:rFonts w:hint="default"/>
                <w:sz w:val="24"/>
                <w:szCs w:val="24"/>
                <w:lang w:val="en-US" w:eastAsia="zh-CN"/>
              </w:rPr>
            </w:pPr>
            <w:r>
              <w:rPr>
                <w:rFonts w:hint="default"/>
                <w:sz w:val="24"/>
                <w:szCs w:val="24"/>
                <w:lang w:val="en-US" w:eastAsia="zh-CN"/>
              </w:rPr>
              <w:t>11</w:t>
            </w:r>
            <w:r>
              <w:rPr>
                <w:rFonts w:hint="eastAsia"/>
                <w:sz w:val="24"/>
                <w:szCs w:val="24"/>
                <w:lang w:val="en-US" w:eastAsia="zh-CN"/>
              </w:rPr>
              <w:t>月-12</w:t>
            </w:r>
            <w:r>
              <w:rPr>
                <w:rFonts w:hint="default"/>
                <w:sz w:val="24"/>
                <w:szCs w:val="24"/>
                <w:lang w:val="en-US" w:eastAsia="zh-CN"/>
              </w:rPr>
              <w:t>月</w:t>
            </w:r>
          </w:p>
        </w:tc>
        <w:tc>
          <w:tcPr>
            <w:tcW w:w="1742" w:type="dxa"/>
            <w:noWrap w:val="0"/>
            <w:vAlign w:val="center"/>
          </w:tcPr>
          <w:p w14:paraId="0F146991">
            <w:pPr>
              <w:jc w:val="center"/>
              <w:rPr>
                <w:rFonts w:hint="default"/>
                <w:sz w:val="24"/>
                <w:szCs w:val="24"/>
                <w:lang w:val="en-US" w:eastAsia="zh-CN"/>
              </w:rPr>
            </w:pPr>
            <w:r>
              <w:rPr>
                <w:rFonts w:hint="default"/>
                <w:sz w:val="24"/>
                <w:szCs w:val="24"/>
                <w:lang w:val="en-US" w:eastAsia="zh-CN"/>
              </w:rPr>
              <w:t>青鱼</w:t>
            </w:r>
          </w:p>
        </w:tc>
        <w:tc>
          <w:tcPr>
            <w:tcW w:w="1667" w:type="dxa"/>
            <w:noWrap w:val="0"/>
            <w:vAlign w:val="center"/>
          </w:tcPr>
          <w:p w14:paraId="1A921D66">
            <w:pPr>
              <w:jc w:val="center"/>
              <w:rPr>
                <w:rFonts w:hint="default"/>
                <w:sz w:val="24"/>
                <w:szCs w:val="24"/>
                <w:lang w:val="en-US" w:eastAsia="zh-CN"/>
              </w:rPr>
            </w:pPr>
            <w:r>
              <w:rPr>
                <w:rFonts w:hint="default"/>
                <w:sz w:val="24"/>
                <w:szCs w:val="24"/>
                <w:lang w:val="en-US" w:eastAsia="zh-CN"/>
              </w:rPr>
              <w:t>≥5</w:t>
            </w:r>
          </w:p>
        </w:tc>
        <w:tc>
          <w:tcPr>
            <w:tcW w:w="1750" w:type="dxa"/>
            <w:noWrap w:val="0"/>
            <w:vAlign w:val="center"/>
          </w:tcPr>
          <w:p w14:paraId="22979BAD">
            <w:pPr>
              <w:jc w:val="center"/>
              <w:rPr>
                <w:rFonts w:hint="default"/>
                <w:sz w:val="24"/>
                <w:szCs w:val="24"/>
                <w:lang w:val="en-US" w:eastAsia="zh-CN"/>
              </w:rPr>
            </w:pPr>
            <w:r>
              <w:rPr>
                <w:rFonts w:hint="default"/>
                <w:sz w:val="24"/>
                <w:szCs w:val="24"/>
                <w:lang w:val="en-US" w:eastAsia="zh-CN"/>
              </w:rPr>
              <w:t>20</w:t>
            </w:r>
          </w:p>
        </w:tc>
        <w:tc>
          <w:tcPr>
            <w:tcW w:w="1650" w:type="dxa"/>
            <w:noWrap w:val="0"/>
            <w:vAlign w:val="center"/>
          </w:tcPr>
          <w:p w14:paraId="46D68E70">
            <w:pPr>
              <w:jc w:val="center"/>
              <w:rPr>
                <w:rFonts w:hint="default"/>
                <w:sz w:val="24"/>
                <w:szCs w:val="24"/>
                <w:lang w:val="en-US" w:eastAsia="zh-CN"/>
              </w:rPr>
            </w:pPr>
            <w:r>
              <w:rPr>
                <w:rFonts w:hint="default"/>
                <w:sz w:val="24"/>
                <w:szCs w:val="24"/>
                <w:lang w:val="en-US" w:eastAsia="zh-CN"/>
              </w:rPr>
              <w:t>4</w:t>
            </w:r>
          </w:p>
        </w:tc>
      </w:tr>
      <w:tr w14:paraId="1AEF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vMerge w:val="continue"/>
            <w:noWrap w:val="0"/>
            <w:vAlign w:val="center"/>
          </w:tcPr>
          <w:p w14:paraId="73B02684">
            <w:pPr>
              <w:jc w:val="center"/>
              <w:rPr>
                <w:rFonts w:hint="default"/>
                <w:sz w:val="24"/>
                <w:szCs w:val="24"/>
                <w:lang w:val="en-US" w:eastAsia="zh-CN"/>
              </w:rPr>
            </w:pPr>
          </w:p>
        </w:tc>
        <w:tc>
          <w:tcPr>
            <w:tcW w:w="1742" w:type="dxa"/>
            <w:noWrap w:val="0"/>
            <w:vAlign w:val="center"/>
          </w:tcPr>
          <w:p w14:paraId="0777EDBE">
            <w:pPr>
              <w:jc w:val="center"/>
              <w:rPr>
                <w:rFonts w:hint="default"/>
                <w:sz w:val="24"/>
                <w:szCs w:val="24"/>
                <w:lang w:val="en-US" w:eastAsia="zh-CN"/>
              </w:rPr>
            </w:pPr>
            <w:r>
              <w:rPr>
                <w:rFonts w:hint="default"/>
                <w:sz w:val="24"/>
                <w:szCs w:val="24"/>
                <w:lang w:val="en-US" w:eastAsia="zh-CN"/>
              </w:rPr>
              <w:t>草鱼</w:t>
            </w:r>
          </w:p>
        </w:tc>
        <w:tc>
          <w:tcPr>
            <w:tcW w:w="1667" w:type="dxa"/>
            <w:noWrap w:val="0"/>
            <w:vAlign w:val="center"/>
          </w:tcPr>
          <w:p w14:paraId="72678969">
            <w:pPr>
              <w:jc w:val="center"/>
              <w:rPr>
                <w:rFonts w:hint="default"/>
                <w:sz w:val="24"/>
                <w:szCs w:val="24"/>
                <w:lang w:val="en-US" w:eastAsia="zh-CN"/>
              </w:rPr>
            </w:pPr>
            <w:r>
              <w:rPr>
                <w:rFonts w:hint="default"/>
                <w:sz w:val="24"/>
                <w:szCs w:val="24"/>
                <w:lang w:val="en-US" w:eastAsia="zh-CN"/>
              </w:rPr>
              <w:t>≥5</w:t>
            </w:r>
          </w:p>
        </w:tc>
        <w:tc>
          <w:tcPr>
            <w:tcW w:w="1750" w:type="dxa"/>
            <w:noWrap w:val="0"/>
            <w:vAlign w:val="center"/>
          </w:tcPr>
          <w:p w14:paraId="72342B4B">
            <w:pPr>
              <w:jc w:val="center"/>
              <w:rPr>
                <w:rFonts w:hint="default"/>
                <w:sz w:val="24"/>
                <w:szCs w:val="24"/>
                <w:lang w:val="en-US" w:eastAsia="zh-CN"/>
              </w:rPr>
            </w:pPr>
            <w:r>
              <w:rPr>
                <w:rFonts w:hint="default"/>
                <w:sz w:val="24"/>
                <w:szCs w:val="24"/>
                <w:lang w:val="en-US" w:eastAsia="zh-CN"/>
              </w:rPr>
              <w:t>250</w:t>
            </w:r>
          </w:p>
        </w:tc>
        <w:tc>
          <w:tcPr>
            <w:tcW w:w="1650" w:type="dxa"/>
            <w:noWrap w:val="0"/>
            <w:vAlign w:val="center"/>
          </w:tcPr>
          <w:p w14:paraId="015EBF2B">
            <w:pPr>
              <w:jc w:val="center"/>
              <w:rPr>
                <w:rFonts w:hint="default"/>
                <w:sz w:val="24"/>
                <w:szCs w:val="24"/>
                <w:lang w:val="en-US" w:eastAsia="zh-CN"/>
              </w:rPr>
            </w:pPr>
            <w:r>
              <w:rPr>
                <w:rFonts w:hint="default"/>
                <w:sz w:val="24"/>
                <w:szCs w:val="24"/>
                <w:lang w:val="en-US" w:eastAsia="zh-CN"/>
              </w:rPr>
              <w:t>30</w:t>
            </w:r>
          </w:p>
        </w:tc>
      </w:tr>
      <w:tr w14:paraId="1D30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vMerge w:val="continue"/>
            <w:noWrap w:val="0"/>
            <w:vAlign w:val="center"/>
          </w:tcPr>
          <w:p w14:paraId="50A1352A">
            <w:pPr>
              <w:jc w:val="center"/>
              <w:rPr>
                <w:rFonts w:hint="default"/>
                <w:sz w:val="24"/>
                <w:szCs w:val="24"/>
                <w:lang w:val="en-US" w:eastAsia="zh-CN"/>
              </w:rPr>
            </w:pPr>
          </w:p>
        </w:tc>
        <w:tc>
          <w:tcPr>
            <w:tcW w:w="1742" w:type="dxa"/>
            <w:noWrap w:val="0"/>
            <w:vAlign w:val="center"/>
          </w:tcPr>
          <w:p w14:paraId="1FEE8662">
            <w:pPr>
              <w:jc w:val="center"/>
              <w:rPr>
                <w:rFonts w:hint="default"/>
                <w:sz w:val="24"/>
                <w:szCs w:val="24"/>
                <w:lang w:val="en-US" w:eastAsia="zh-CN"/>
              </w:rPr>
            </w:pPr>
            <w:r>
              <w:rPr>
                <w:rFonts w:hint="default"/>
                <w:sz w:val="24"/>
                <w:szCs w:val="24"/>
                <w:lang w:val="en-US" w:eastAsia="zh-CN"/>
              </w:rPr>
              <w:t>鳙</w:t>
            </w:r>
          </w:p>
        </w:tc>
        <w:tc>
          <w:tcPr>
            <w:tcW w:w="1667" w:type="dxa"/>
            <w:noWrap w:val="0"/>
            <w:vAlign w:val="center"/>
          </w:tcPr>
          <w:p w14:paraId="6A94CE01">
            <w:pPr>
              <w:jc w:val="center"/>
              <w:rPr>
                <w:rFonts w:hint="default"/>
                <w:sz w:val="24"/>
                <w:szCs w:val="24"/>
                <w:lang w:val="en-US" w:eastAsia="zh-CN"/>
              </w:rPr>
            </w:pPr>
            <w:r>
              <w:rPr>
                <w:rFonts w:hint="default"/>
                <w:sz w:val="24"/>
                <w:szCs w:val="24"/>
                <w:lang w:val="en-US" w:eastAsia="zh-CN"/>
              </w:rPr>
              <w:t>≥5</w:t>
            </w:r>
          </w:p>
        </w:tc>
        <w:tc>
          <w:tcPr>
            <w:tcW w:w="1750" w:type="dxa"/>
            <w:noWrap w:val="0"/>
            <w:vAlign w:val="center"/>
          </w:tcPr>
          <w:p w14:paraId="28C365EF">
            <w:pPr>
              <w:jc w:val="center"/>
              <w:rPr>
                <w:rFonts w:hint="default"/>
                <w:sz w:val="24"/>
                <w:szCs w:val="24"/>
                <w:lang w:val="en-US" w:eastAsia="zh-CN"/>
              </w:rPr>
            </w:pPr>
            <w:r>
              <w:rPr>
                <w:rFonts w:hint="default"/>
                <w:sz w:val="24"/>
                <w:szCs w:val="24"/>
                <w:lang w:val="en-US" w:eastAsia="zh-CN"/>
              </w:rPr>
              <w:t>400</w:t>
            </w:r>
          </w:p>
        </w:tc>
        <w:tc>
          <w:tcPr>
            <w:tcW w:w="1650" w:type="dxa"/>
            <w:noWrap w:val="0"/>
            <w:vAlign w:val="center"/>
          </w:tcPr>
          <w:p w14:paraId="17949BAE">
            <w:pPr>
              <w:jc w:val="center"/>
              <w:rPr>
                <w:rFonts w:hint="default"/>
                <w:sz w:val="24"/>
                <w:szCs w:val="24"/>
                <w:lang w:val="en-US" w:eastAsia="zh-CN"/>
              </w:rPr>
            </w:pPr>
            <w:r>
              <w:rPr>
                <w:rFonts w:hint="default"/>
                <w:sz w:val="24"/>
                <w:szCs w:val="24"/>
                <w:lang w:val="en-US" w:eastAsia="zh-CN"/>
              </w:rPr>
              <w:t>44</w:t>
            </w:r>
          </w:p>
        </w:tc>
      </w:tr>
      <w:tr w14:paraId="03AF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vMerge w:val="continue"/>
            <w:noWrap w:val="0"/>
            <w:vAlign w:val="center"/>
          </w:tcPr>
          <w:p w14:paraId="6A752F61">
            <w:pPr>
              <w:jc w:val="center"/>
              <w:rPr>
                <w:rFonts w:hint="default"/>
                <w:sz w:val="24"/>
                <w:szCs w:val="24"/>
                <w:lang w:val="en-US" w:eastAsia="zh-CN"/>
              </w:rPr>
            </w:pPr>
          </w:p>
        </w:tc>
        <w:tc>
          <w:tcPr>
            <w:tcW w:w="1742" w:type="dxa"/>
            <w:noWrap w:val="0"/>
            <w:vAlign w:val="center"/>
          </w:tcPr>
          <w:p w14:paraId="6D9BA985">
            <w:pPr>
              <w:jc w:val="center"/>
              <w:rPr>
                <w:rFonts w:hint="default"/>
                <w:sz w:val="24"/>
                <w:szCs w:val="24"/>
                <w:lang w:val="en-US" w:eastAsia="zh-CN"/>
              </w:rPr>
            </w:pPr>
            <w:r>
              <w:rPr>
                <w:rFonts w:hint="default"/>
                <w:sz w:val="24"/>
                <w:szCs w:val="24"/>
                <w:lang w:val="en-US" w:eastAsia="zh-CN"/>
              </w:rPr>
              <w:t>团头鲂</w:t>
            </w:r>
          </w:p>
        </w:tc>
        <w:tc>
          <w:tcPr>
            <w:tcW w:w="1667" w:type="dxa"/>
            <w:noWrap w:val="0"/>
            <w:vAlign w:val="center"/>
          </w:tcPr>
          <w:p w14:paraId="0AAA2B09">
            <w:pPr>
              <w:jc w:val="center"/>
              <w:rPr>
                <w:rFonts w:hint="default"/>
                <w:sz w:val="24"/>
                <w:szCs w:val="24"/>
                <w:lang w:val="en-US"/>
              </w:rPr>
            </w:pPr>
            <w:r>
              <w:rPr>
                <w:rFonts w:hint="default"/>
                <w:sz w:val="24"/>
                <w:szCs w:val="24"/>
                <w:lang w:val="en-US" w:eastAsia="zh-CN"/>
              </w:rPr>
              <w:t>≥5</w:t>
            </w:r>
          </w:p>
        </w:tc>
        <w:tc>
          <w:tcPr>
            <w:tcW w:w="1750" w:type="dxa"/>
            <w:noWrap w:val="0"/>
            <w:vAlign w:val="center"/>
          </w:tcPr>
          <w:p w14:paraId="67D42051">
            <w:pPr>
              <w:jc w:val="center"/>
              <w:rPr>
                <w:rFonts w:hint="default"/>
                <w:sz w:val="24"/>
                <w:szCs w:val="24"/>
                <w:lang w:val="en-US" w:eastAsia="zh-CN"/>
              </w:rPr>
            </w:pPr>
            <w:r>
              <w:rPr>
                <w:rFonts w:hint="default"/>
                <w:sz w:val="24"/>
                <w:szCs w:val="24"/>
                <w:lang w:val="en-US" w:eastAsia="zh-CN"/>
              </w:rPr>
              <w:t>330</w:t>
            </w:r>
          </w:p>
        </w:tc>
        <w:tc>
          <w:tcPr>
            <w:tcW w:w="1650" w:type="dxa"/>
            <w:noWrap w:val="0"/>
            <w:vAlign w:val="center"/>
          </w:tcPr>
          <w:p w14:paraId="0DDE91E9">
            <w:pPr>
              <w:jc w:val="center"/>
              <w:rPr>
                <w:rFonts w:hint="default"/>
                <w:sz w:val="24"/>
                <w:szCs w:val="24"/>
                <w:lang w:val="en-US" w:eastAsia="zh-CN"/>
              </w:rPr>
            </w:pPr>
            <w:r>
              <w:rPr>
                <w:rFonts w:hint="default"/>
                <w:sz w:val="24"/>
                <w:szCs w:val="24"/>
                <w:lang w:val="en-US" w:eastAsia="zh-CN"/>
              </w:rPr>
              <w:t>26.4</w:t>
            </w:r>
          </w:p>
        </w:tc>
      </w:tr>
      <w:tr w14:paraId="6AA6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898" w:type="dxa"/>
            <w:vMerge w:val="continue"/>
            <w:noWrap w:val="0"/>
            <w:vAlign w:val="center"/>
          </w:tcPr>
          <w:p w14:paraId="14634B2A">
            <w:pPr>
              <w:jc w:val="center"/>
              <w:rPr>
                <w:rFonts w:hint="default"/>
                <w:sz w:val="24"/>
                <w:szCs w:val="24"/>
                <w:lang w:val="en-US" w:eastAsia="zh-CN"/>
              </w:rPr>
            </w:pPr>
          </w:p>
        </w:tc>
        <w:tc>
          <w:tcPr>
            <w:tcW w:w="1742" w:type="dxa"/>
            <w:noWrap w:val="0"/>
            <w:vAlign w:val="center"/>
          </w:tcPr>
          <w:p w14:paraId="4EB19774">
            <w:pPr>
              <w:jc w:val="center"/>
              <w:rPr>
                <w:rFonts w:hint="default"/>
                <w:sz w:val="24"/>
                <w:szCs w:val="24"/>
                <w:lang w:val="en-US" w:eastAsia="zh-CN"/>
              </w:rPr>
            </w:pPr>
            <w:r>
              <w:rPr>
                <w:rFonts w:hint="default"/>
                <w:sz w:val="24"/>
                <w:szCs w:val="24"/>
                <w:lang w:val="en-US" w:eastAsia="zh-CN"/>
              </w:rPr>
              <w:t>胭脂鱼</w:t>
            </w:r>
          </w:p>
        </w:tc>
        <w:tc>
          <w:tcPr>
            <w:tcW w:w="1667" w:type="dxa"/>
            <w:noWrap w:val="0"/>
            <w:vAlign w:val="center"/>
          </w:tcPr>
          <w:p w14:paraId="64E5020B">
            <w:pPr>
              <w:jc w:val="center"/>
              <w:rPr>
                <w:rFonts w:hint="default"/>
                <w:sz w:val="24"/>
                <w:szCs w:val="24"/>
                <w:lang w:val="en-US" w:eastAsia="zh-CN"/>
              </w:rPr>
            </w:pPr>
            <w:r>
              <w:rPr>
                <w:rFonts w:hint="default"/>
                <w:sz w:val="24"/>
                <w:szCs w:val="24"/>
                <w:lang w:val="en-US" w:eastAsia="zh-CN"/>
              </w:rPr>
              <w:t>≥3</w:t>
            </w:r>
          </w:p>
        </w:tc>
        <w:tc>
          <w:tcPr>
            <w:tcW w:w="1750" w:type="dxa"/>
            <w:noWrap w:val="0"/>
            <w:vAlign w:val="center"/>
          </w:tcPr>
          <w:p w14:paraId="3DFB537F">
            <w:pPr>
              <w:jc w:val="center"/>
              <w:rPr>
                <w:rFonts w:hint="default"/>
                <w:sz w:val="24"/>
                <w:szCs w:val="24"/>
                <w:lang w:val="en-US" w:eastAsia="zh-CN"/>
              </w:rPr>
            </w:pPr>
            <w:r>
              <w:rPr>
                <w:rFonts w:hint="default"/>
                <w:sz w:val="24"/>
                <w:szCs w:val="24"/>
                <w:lang w:val="en-US" w:eastAsia="zh-CN"/>
              </w:rPr>
              <w:t>40</w:t>
            </w:r>
          </w:p>
        </w:tc>
        <w:tc>
          <w:tcPr>
            <w:tcW w:w="1650" w:type="dxa"/>
            <w:noWrap w:val="0"/>
            <w:vAlign w:val="center"/>
          </w:tcPr>
          <w:p w14:paraId="264640F1">
            <w:pPr>
              <w:jc w:val="center"/>
              <w:rPr>
                <w:rFonts w:hint="default"/>
                <w:sz w:val="24"/>
                <w:szCs w:val="24"/>
                <w:lang w:val="en-US" w:eastAsia="zh-CN"/>
              </w:rPr>
            </w:pPr>
            <w:r>
              <w:rPr>
                <w:rFonts w:hint="default"/>
                <w:sz w:val="24"/>
                <w:szCs w:val="24"/>
                <w:lang w:val="en-US" w:eastAsia="zh-CN"/>
              </w:rPr>
              <w:t>80</w:t>
            </w:r>
          </w:p>
        </w:tc>
      </w:tr>
      <w:tr w14:paraId="5BD9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5307" w:type="dxa"/>
            <w:gridSpan w:val="3"/>
            <w:noWrap w:val="0"/>
            <w:vAlign w:val="center"/>
          </w:tcPr>
          <w:p w14:paraId="1F9AEAF2">
            <w:pPr>
              <w:jc w:val="center"/>
              <w:rPr>
                <w:rFonts w:hint="default"/>
                <w:sz w:val="24"/>
                <w:szCs w:val="24"/>
                <w:lang w:val="en-US" w:eastAsia="zh-CN"/>
              </w:rPr>
            </w:pPr>
            <w:r>
              <w:rPr>
                <w:rFonts w:hint="default"/>
                <w:sz w:val="24"/>
                <w:szCs w:val="24"/>
                <w:lang w:val="en-US" w:eastAsia="zh-CN"/>
              </w:rPr>
              <w:t>合  计</w:t>
            </w:r>
          </w:p>
        </w:tc>
        <w:tc>
          <w:tcPr>
            <w:tcW w:w="1750" w:type="dxa"/>
            <w:noWrap w:val="0"/>
            <w:vAlign w:val="center"/>
          </w:tcPr>
          <w:p w14:paraId="4492DE96">
            <w:pPr>
              <w:jc w:val="center"/>
              <w:rPr>
                <w:rFonts w:hint="default"/>
                <w:sz w:val="24"/>
                <w:szCs w:val="24"/>
                <w:lang w:val="en-US" w:eastAsia="zh-CN"/>
              </w:rPr>
            </w:pPr>
            <w:r>
              <w:rPr>
                <w:rFonts w:hint="default"/>
                <w:sz w:val="24"/>
                <w:szCs w:val="24"/>
                <w:lang w:val="en-US" w:eastAsia="zh-CN"/>
              </w:rPr>
              <w:t>1040</w:t>
            </w:r>
          </w:p>
        </w:tc>
        <w:tc>
          <w:tcPr>
            <w:tcW w:w="1650" w:type="dxa"/>
            <w:noWrap w:val="0"/>
            <w:vAlign w:val="center"/>
          </w:tcPr>
          <w:p w14:paraId="20C40636">
            <w:pPr>
              <w:jc w:val="center"/>
              <w:rPr>
                <w:rFonts w:hint="default"/>
                <w:sz w:val="24"/>
                <w:szCs w:val="24"/>
                <w:lang w:val="en-US" w:eastAsia="zh-CN"/>
              </w:rPr>
            </w:pPr>
            <w:r>
              <w:rPr>
                <w:rFonts w:hint="default"/>
                <w:sz w:val="24"/>
                <w:szCs w:val="24"/>
                <w:lang w:val="en-US" w:eastAsia="zh-CN"/>
              </w:rPr>
              <w:t>184.4</w:t>
            </w:r>
          </w:p>
        </w:tc>
      </w:tr>
      <w:tr w14:paraId="0B44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7" w:type="dxa"/>
            <w:gridSpan w:val="5"/>
            <w:noWrap w:val="0"/>
            <w:vAlign w:val="center"/>
          </w:tcPr>
          <w:p w14:paraId="328FAE12">
            <w:pPr>
              <w:jc w:val="both"/>
              <w:rPr>
                <w:rFonts w:hint="default"/>
                <w:sz w:val="24"/>
                <w:szCs w:val="24"/>
                <w:lang w:val="en-US" w:eastAsia="zh-CN"/>
              </w:rPr>
            </w:pPr>
            <w:r>
              <w:rPr>
                <w:rFonts w:hint="default"/>
                <w:sz w:val="24"/>
                <w:szCs w:val="24"/>
                <w:lang w:val="en-US" w:eastAsia="zh-CN"/>
              </w:rPr>
              <w:t>注：以上苗种规格均为全长要求，放流苗种须为本地原种或子一代，严禁放流外来种、杂交种、转基因种及其他不符合生态安全要求的物种。</w:t>
            </w:r>
          </w:p>
        </w:tc>
      </w:tr>
    </w:tbl>
    <w:p w14:paraId="28066D8D">
      <w:pPr>
        <w:widowControl/>
        <w:spacing w:line="360" w:lineRule="auto"/>
        <w:ind w:firstLine="480" w:firstLineChars="200"/>
        <w:jc w:val="left"/>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5.合同履行期限：</w:t>
      </w:r>
    </w:p>
    <w:p w14:paraId="6E9229B3">
      <w:pPr>
        <w:widowControl/>
        <w:spacing w:line="360" w:lineRule="auto"/>
        <w:ind w:firstLine="480" w:firstLineChars="200"/>
        <w:jc w:val="left"/>
        <w:rPr>
          <w:rFonts w:hint="eastAsia" w:ascii="宋体" w:hAnsi="宋体" w:eastAsia="宋体" w:cs="宋体"/>
          <w:sz w:val="24"/>
          <w:szCs w:val="24"/>
          <w:highlight w:val="yellow"/>
        </w:rPr>
      </w:pPr>
      <w:r>
        <w:rPr>
          <w:rFonts w:hint="eastAsia" w:ascii="宋体" w:hAnsi="宋体" w:eastAsia="宋体" w:cs="宋体"/>
          <w:color w:val="000000"/>
          <w:kern w:val="0"/>
          <w:sz w:val="24"/>
          <w:szCs w:val="24"/>
          <w:lang w:bidi="ar"/>
        </w:rPr>
        <w:t>本次增殖放流时间为</w:t>
      </w:r>
      <w:r>
        <w:rPr>
          <w:rFonts w:hint="eastAsia" w:ascii="宋体" w:hAnsi="宋体" w:eastAsia="宋体" w:cs="宋体"/>
          <w:color w:val="000000"/>
          <w:kern w:val="0"/>
          <w:sz w:val="24"/>
          <w:szCs w:val="24"/>
          <w:highlight w:val="none"/>
          <w:lang w:bidi="ar"/>
        </w:rPr>
        <w:t>202</w:t>
      </w:r>
      <w:r>
        <w:rPr>
          <w:rFonts w:hint="eastAsia" w:cs="宋体"/>
          <w:color w:val="000000"/>
          <w:kern w:val="0"/>
          <w:sz w:val="24"/>
          <w:szCs w:val="24"/>
          <w:highlight w:val="none"/>
          <w:lang w:val="en-US" w:eastAsia="zh-CN" w:bidi="ar"/>
        </w:rPr>
        <w:t>6</w:t>
      </w:r>
      <w:r>
        <w:rPr>
          <w:rFonts w:hint="eastAsia" w:ascii="宋体" w:hAnsi="宋体" w:eastAsia="宋体" w:cs="宋体"/>
          <w:color w:val="000000"/>
          <w:kern w:val="0"/>
          <w:sz w:val="24"/>
          <w:szCs w:val="24"/>
          <w:highlight w:val="none"/>
          <w:lang w:bidi="ar"/>
        </w:rPr>
        <w:t>年11月</w:t>
      </w:r>
      <w:r>
        <w:rPr>
          <w:rFonts w:hint="eastAsia" w:cs="宋体"/>
          <w:color w:val="000000"/>
          <w:kern w:val="0"/>
          <w:sz w:val="24"/>
          <w:szCs w:val="24"/>
          <w:highlight w:val="none"/>
          <w:lang w:eastAsia="zh-CN" w:bidi="ar"/>
        </w:rPr>
        <w:t>—</w:t>
      </w:r>
      <w:r>
        <w:rPr>
          <w:rFonts w:hint="eastAsia" w:cs="宋体"/>
          <w:color w:val="000000"/>
          <w:kern w:val="0"/>
          <w:sz w:val="24"/>
          <w:szCs w:val="24"/>
          <w:highlight w:val="none"/>
          <w:lang w:val="en-US" w:eastAsia="zh-CN" w:bidi="ar"/>
        </w:rPr>
        <w:t>12月</w:t>
      </w:r>
      <w:r>
        <w:rPr>
          <w:rFonts w:hint="eastAsia" w:ascii="宋体" w:hAnsi="宋体" w:eastAsia="宋体" w:cs="宋体"/>
          <w:color w:val="000000"/>
          <w:kern w:val="0"/>
          <w:sz w:val="24"/>
          <w:szCs w:val="24"/>
          <w:highlight w:val="none"/>
          <w:lang w:bidi="ar"/>
        </w:rPr>
        <w:t>。</w:t>
      </w:r>
    </w:p>
    <w:p w14:paraId="52C449D5">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highlight w:val="none"/>
          <w:lang w:bidi="ar"/>
        </w:rPr>
        <w:t>付款方式：供货合同签订后</w:t>
      </w:r>
      <w:r>
        <w:rPr>
          <w:rFonts w:hint="default" w:cs="宋体"/>
          <w:color w:val="000000"/>
          <w:kern w:val="0"/>
          <w:sz w:val="24"/>
          <w:szCs w:val="24"/>
          <w:highlight w:val="none"/>
          <w:lang w:val="en-US" w:bidi="ar"/>
        </w:rPr>
        <w:t>10</w:t>
      </w:r>
      <w:r>
        <w:rPr>
          <w:rFonts w:hint="eastAsia" w:ascii="宋体" w:hAnsi="宋体" w:eastAsia="宋体" w:cs="宋体"/>
          <w:color w:val="000000"/>
          <w:kern w:val="0"/>
          <w:sz w:val="24"/>
          <w:szCs w:val="24"/>
          <w:highlight w:val="none"/>
          <w:lang w:bidi="ar"/>
        </w:rPr>
        <w:t>日内支付30%预付款，增殖放流全部完成后</w:t>
      </w:r>
      <w:r>
        <w:rPr>
          <w:rFonts w:hint="default" w:cs="宋体"/>
          <w:color w:val="000000"/>
          <w:kern w:val="0"/>
          <w:sz w:val="24"/>
          <w:szCs w:val="24"/>
          <w:highlight w:val="none"/>
          <w:lang w:val="en-US" w:bidi="ar"/>
        </w:rPr>
        <w:t>3</w:t>
      </w:r>
      <w:r>
        <w:rPr>
          <w:rFonts w:hint="eastAsia" w:ascii="宋体" w:hAnsi="宋体" w:eastAsia="宋体" w:cs="宋体"/>
          <w:color w:val="000000"/>
          <w:kern w:val="0"/>
          <w:sz w:val="24"/>
          <w:szCs w:val="24"/>
          <w:highlight w:val="none"/>
          <w:lang w:bidi="ar"/>
        </w:rPr>
        <w:t>0日内一次性支付余下70%款项（</w:t>
      </w:r>
      <w:r>
        <w:rPr>
          <w:rFonts w:hint="eastAsia" w:ascii="宋体" w:hAnsi="宋体" w:eastAsia="宋体" w:cs="宋体"/>
          <w:b/>
          <w:bCs/>
          <w:color w:val="000000"/>
          <w:kern w:val="0"/>
          <w:sz w:val="24"/>
          <w:szCs w:val="24"/>
          <w:highlight w:val="none"/>
          <w:lang w:bidi="ar"/>
        </w:rPr>
        <w:t>供应商的报价均包括：苗种生产、包装、运输、检验检疫、现场放流</w:t>
      </w:r>
      <w:r>
        <w:rPr>
          <w:rFonts w:hint="eastAsia" w:cs="宋体"/>
          <w:b/>
          <w:bCs/>
          <w:color w:val="000000"/>
          <w:kern w:val="0"/>
          <w:sz w:val="24"/>
          <w:szCs w:val="24"/>
          <w:highlight w:val="none"/>
          <w:lang w:eastAsia="zh-CN" w:bidi="ar"/>
        </w:rPr>
        <w:t>活动</w:t>
      </w:r>
      <w:r>
        <w:rPr>
          <w:rFonts w:hint="eastAsia" w:ascii="宋体" w:hAnsi="宋体" w:eastAsia="宋体" w:cs="宋体"/>
          <w:b/>
          <w:bCs/>
          <w:color w:val="000000"/>
          <w:kern w:val="0"/>
          <w:sz w:val="24"/>
          <w:szCs w:val="24"/>
          <w:highlight w:val="none"/>
          <w:lang w:bidi="ar"/>
        </w:rPr>
        <w:t>等费用，采购人不再另行支付费用</w:t>
      </w:r>
      <w:r>
        <w:rPr>
          <w:rFonts w:hint="eastAsia" w:ascii="宋体" w:hAnsi="宋体" w:eastAsia="宋体" w:cs="宋体"/>
          <w:color w:val="000000"/>
          <w:kern w:val="0"/>
          <w:sz w:val="24"/>
          <w:szCs w:val="24"/>
          <w:highlight w:val="none"/>
          <w:lang w:bidi="ar"/>
        </w:rPr>
        <w:t>）</w:t>
      </w:r>
      <w:r>
        <w:rPr>
          <w:rFonts w:hint="eastAsia" w:cs="宋体"/>
          <w:color w:val="000000"/>
          <w:kern w:val="0"/>
          <w:sz w:val="24"/>
          <w:szCs w:val="24"/>
          <w:highlight w:val="none"/>
          <w:lang w:eastAsia="zh-CN" w:bidi="ar"/>
        </w:rPr>
        <w:t>。</w:t>
      </w:r>
    </w:p>
    <w:p w14:paraId="2E7280B5">
      <w:pPr>
        <w:widowControl/>
        <w:spacing w:line="360" w:lineRule="auto"/>
        <w:ind w:firstLine="482" w:firstLineChars="200"/>
        <w:jc w:val="left"/>
        <w:rPr>
          <w:rFonts w:hint="eastAsia" w:ascii="宋体" w:hAnsi="宋体" w:eastAsia="宋体" w:cs="宋体"/>
          <w:sz w:val="24"/>
          <w:szCs w:val="24"/>
        </w:rPr>
      </w:pPr>
      <w:r>
        <w:rPr>
          <w:rFonts w:hint="eastAsia" w:ascii="宋体" w:hAnsi="宋体" w:eastAsia="宋体" w:cs="宋体"/>
          <w:b/>
          <w:bCs/>
          <w:color w:val="000000"/>
          <w:kern w:val="0"/>
          <w:sz w:val="24"/>
          <w:szCs w:val="24"/>
          <w:lang w:bidi="ar"/>
        </w:rPr>
        <w:t>二、项目要求</w:t>
      </w:r>
    </w:p>
    <w:p w14:paraId="608F1B73">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eastAsia="zh-CN" w:bidi="ar"/>
        </w:rPr>
      </w:pPr>
      <w:r>
        <w:rPr>
          <w:rFonts w:hint="eastAsia" w:asciiTheme="minorEastAsia" w:hAnsiTheme="minorEastAsia" w:eastAsiaTheme="minorEastAsia" w:cstheme="minorEastAsia"/>
          <w:color w:val="000000"/>
          <w:kern w:val="0"/>
          <w:sz w:val="24"/>
          <w:szCs w:val="24"/>
          <w:lang w:bidi="ar"/>
        </w:rPr>
        <w:t>1、放流地点</w:t>
      </w:r>
    </w:p>
    <w:p w14:paraId="3FC0277B">
      <w:pPr>
        <w:widowControl/>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黄石市棋盘洲港区10号泊位</w:t>
      </w:r>
      <w:r>
        <w:rPr>
          <w:rFonts w:hint="eastAsia" w:asciiTheme="minorEastAsia" w:hAnsiTheme="minorEastAsia" w:eastAsiaTheme="minorEastAsia" w:cstheme="minorEastAsia"/>
          <w:sz w:val="24"/>
          <w:szCs w:val="24"/>
          <w:lang w:eastAsia="zh-CN"/>
        </w:rPr>
        <w:t>码头</w:t>
      </w:r>
      <w:r>
        <w:rPr>
          <w:rFonts w:hint="eastAsia" w:asciiTheme="minorEastAsia" w:hAnsiTheme="minorEastAsia" w:eastAsiaTheme="minorEastAsia" w:cstheme="minorEastAsia"/>
          <w:sz w:val="24"/>
          <w:szCs w:val="24"/>
        </w:rPr>
        <w:t>。</w:t>
      </w:r>
    </w:p>
    <w:p w14:paraId="29186962">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2、放流时间、品种、规格及数量。</w:t>
      </w:r>
    </w:p>
    <w:p w14:paraId="382D0DD5">
      <w:pPr>
        <w:widowControl/>
        <w:spacing w:line="360" w:lineRule="auto"/>
        <w:ind w:firstLine="480" w:firstLineChars="200"/>
        <w:jc w:val="left"/>
        <w:rPr>
          <w:rFonts w:hint="eastAsia" w:ascii="宋体" w:hAnsi="宋体" w:eastAsia="宋体" w:cs="宋体"/>
          <w:color w:val="000000"/>
          <w:kern w:val="0"/>
          <w:sz w:val="24"/>
          <w:szCs w:val="24"/>
          <w:lang w:bidi="ar"/>
        </w:rPr>
      </w:pPr>
      <w:r>
        <w:rPr>
          <w:rFonts w:hint="eastAsia" w:asciiTheme="minorEastAsia" w:hAnsiTheme="minorEastAsia" w:eastAsiaTheme="minorEastAsia" w:cstheme="minorEastAsia"/>
          <w:sz w:val="24"/>
          <w:szCs w:val="24"/>
          <w:lang w:val="en-US" w:eastAsia="zh-CN"/>
        </w:rPr>
        <w:t>放流时间拟定于2026年</w:t>
      </w:r>
      <w:r>
        <w:rPr>
          <w:rFonts w:hint="eastAsia" w:asciiTheme="minorEastAsia" w:hAnsiTheme="minorEastAsia" w:eastAsiaTheme="minorEastAsia" w:cstheme="minorEastAsia"/>
          <w:sz w:val="24"/>
          <w:szCs w:val="24"/>
          <w:highlight w:val="none"/>
          <w:lang w:val="en-US" w:eastAsia="zh-CN"/>
        </w:rPr>
        <w:t>11月-12月</w:t>
      </w:r>
      <w:r>
        <w:rPr>
          <w:rFonts w:hint="eastAsia" w:asciiTheme="minorEastAsia" w:hAnsiTheme="minorEastAsia" w:eastAsiaTheme="minorEastAsia" w:cstheme="minorEastAsia"/>
          <w:sz w:val="24"/>
          <w:szCs w:val="24"/>
          <w:lang w:val="en-US" w:eastAsia="zh-CN"/>
        </w:rPr>
        <w:t>，具体日期视天气和水文条件择机确定。各放流品种、规格、数量及资金概算如下：</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1699"/>
        <w:gridCol w:w="1640"/>
        <w:gridCol w:w="1714"/>
        <w:gridCol w:w="1620"/>
      </w:tblGrid>
      <w:tr w14:paraId="622F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849" w:type="dxa"/>
            <w:noWrap w:val="0"/>
            <w:vAlign w:val="center"/>
          </w:tcPr>
          <w:p w14:paraId="0AC3B2D8">
            <w:pPr>
              <w:jc w:val="center"/>
              <w:rPr>
                <w:rFonts w:hint="default"/>
                <w:sz w:val="24"/>
                <w:szCs w:val="24"/>
                <w:lang w:val="en-US" w:eastAsia="zh-CN"/>
              </w:rPr>
            </w:pPr>
            <w:r>
              <w:rPr>
                <w:rFonts w:hint="default"/>
                <w:sz w:val="24"/>
                <w:szCs w:val="24"/>
                <w:lang w:val="en-US" w:eastAsia="zh-CN"/>
              </w:rPr>
              <w:t>放流时间</w:t>
            </w:r>
          </w:p>
        </w:tc>
        <w:tc>
          <w:tcPr>
            <w:tcW w:w="1699" w:type="dxa"/>
            <w:noWrap w:val="0"/>
            <w:vAlign w:val="center"/>
          </w:tcPr>
          <w:p w14:paraId="196C0E97">
            <w:pPr>
              <w:jc w:val="center"/>
              <w:rPr>
                <w:rFonts w:hint="default"/>
                <w:sz w:val="24"/>
                <w:szCs w:val="24"/>
                <w:lang w:val="en-US" w:eastAsia="zh-CN"/>
              </w:rPr>
            </w:pPr>
            <w:r>
              <w:rPr>
                <w:rFonts w:hint="default"/>
                <w:sz w:val="24"/>
                <w:szCs w:val="24"/>
                <w:lang w:val="en-US" w:eastAsia="zh-CN"/>
              </w:rPr>
              <w:t>品种</w:t>
            </w:r>
          </w:p>
        </w:tc>
        <w:tc>
          <w:tcPr>
            <w:tcW w:w="1640" w:type="dxa"/>
            <w:noWrap w:val="0"/>
            <w:vAlign w:val="center"/>
          </w:tcPr>
          <w:p w14:paraId="3E20F725">
            <w:pPr>
              <w:jc w:val="center"/>
              <w:rPr>
                <w:rFonts w:hint="default"/>
                <w:sz w:val="24"/>
                <w:szCs w:val="24"/>
                <w:lang w:val="en-US" w:eastAsia="zh-CN"/>
              </w:rPr>
            </w:pPr>
            <w:r>
              <w:rPr>
                <w:rFonts w:hint="default"/>
                <w:sz w:val="24"/>
                <w:szCs w:val="24"/>
                <w:lang w:val="en-US" w:eastAsia="zh-CN"/>
              </w:rPr>
              <w:t>规格</w:t>
            </w:r>
          </w:p>
          <w:p w14:paraId="1A6ACB8B">
            <w:pPr>
              <w:jc w:val="center"/>
              <w:rPr>
                <w:rFonts w:hint="default"/>
                <w:sz w:val="24"/>
                <w:szCs w:val="24"/>
                <w:lang w:val="en-US" w:eastAsia="zh-CN"/>
              </w:rPr>
            </w:pPr>
            <w:r>
              <w:rPr>
                <w:rFonts w:hint="default"/>
                <w:sz w:val="24"/>
                <w:szCs w:val="24"/>
                <w:lang w:val="en-US" w:eastAsia="zh-CN"/>
              </w:rPr>
              <w:t>（cm )</w:t>
            </w:r>
          </w:p>
        </w:tc>
        <w:tc>
          <w:tcPr>
            <w:tcW w:w="1714" w:type="dxa"/>
            <w:noWrap w:val="0"/>
            <w:vAlign w:val="center"/>
          </w:tcPr>
          <w:p w14:paraId="209D7445">
            <w:pPr>
              <w:jc w:val="center"/>
              <w:rPr>
                <w:rFonts w:hint="default"/>
                <w:sz w:val="24"/>
                <w:szCs w:val="24"/>
                <w:lang w:val="en-US" w:eastAsia="zh-CN"/>
              </w:rPr>
            </w:pPr>
            <w:r>
              <w:rPr>
                <w:rFonts w:hint="default"/>
                <w:sz w:val="24"/>
                <w:szCs w:val="24"/>
                <w:lang w:val="en-US" w:eastAsia="zh-CN"/>
              </w:rPr>
              <w:t>数量</w:t>
            </w:r>
          </w:p>
          <w:p w14:paraId="7CBC52C1">
            <w:pPr>
              <w:jc w:val="center"/>
              <w:rPr>
                <w:rFonts w:hint="default"/>
                <w:sz w:val="24"/>
                <w:szCs w:val="24"/>
                <w:lang w:val="en-US" w:eastAsia="zh-CN"/>
              </w:rPr>
            </w:pPr>
            <w:r>
              <w:rPr>
                <w:rFonts w:hint="default"/>
                <w:sz w:val="24"/>
                <w:szCs w:val="24"/>
                <w:lang w:val="en-US" w:eastAsia="zh-CN"/>
              </w:rPr>
              <w:t>(万尾）</w:t>
            </w:r>
          </w:p>
        </w:tc>
        <w:tc>
          <w:tcPr>
            <w:tcW w:w="1620" w:type="dxa"/>
            <w:noWrap w:val="0"/>
            <w:vAlign w:val="center"/>
          </w:tcPr>
          <w:p w14:paraId="59E3F643">
            <w:pPr>
              <w:jc w:val="center"/>
              <w:rPr>
                <w:rFonts w:hint="default"/>
                <w:sz w:val="24"/>
                <w:szCs w:val="24"/>
                <w:lang w:val="en-US" w:eastAsia="zh-CN"/>
              </w:rPr>
            </w:pPr>
            <w:r>
              <w:rPr>
                <w:rFonts w:hint="eastAsia"/>
                <w:sz w:val="24"/>
                <w:szCs w:val="24"/>
                <w:lang w:val="en-US" w:eastAsia="zh-CN"/>
              </w:rPr>
              <w:t>金额</w:t>
            </w:r>
          </w:p>
          <w:p w14:paraId="2A6477A3">
            <w:pPr>
              <w:jc w:val="center"/>
              <w:rPr>
                <w:rFonts w:hint="default"/>
                <w:sz w:val="24"/>
                <w:szCs w:val="24"/>
                <w:lang w:val="en-US" w:eastAsia="zh-CN"/>
              </w:rPr>
            </w:pPr>
            <w:r>
              <w:rPr>
                <w:rFonts w:hint="default"/>
                <w:sz w:val="24"/>
                <w:szCs w:val="24"/>
                <w:lang w:val="en-US" w:eastAsia="zh-CN"/>
              </w:rPr>
              <w:t>（万元）</w:t>
            </w:r>
          </w:p>
        </w:tc>
      </w:tr>
      <w:tr w14:paraId="6361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vMerge w:val="restart"/>
            <w:noWrap w:val="0"/>
            <w:vAlign w:val="center"/>
          </w:tcPr>
          <w:p w14:paraId="7C4820FB">
            <w:pPr>
              <w:jc w:val="center"/>
              <w:rPr>
                <w:rFonts w:hint="default"/>
                <w:sz w:val="24"/>
                <w:szCs w:val="24"/>
                <w:lang w:val="en-US" w:eastAsia="zh-CN"/>
              </w:rPr>
            </w:pPr>
            <w:r>
              <w:rPr>
                <w:rFonts w:hint="default"/>
                <w:sz w:val="24"/>
                <w:szCs w:val="24"/>
                <w:lang w:val="en-US" w:eastAsia="zh-CN"/>
              </w:rPr>
              <w:t>11月</w:t>
            </w:r>
            <w:r>
              <w:rPr>
                <w:rFonts w:hint="eastAsia"/>
                <w:sz w:val="24"/>
                <w:szCs w:val="24"/>
                <w:lang w:val="en-US" w:eastAsia="zh-CN"/>
              </w:rPr>
              <w:t>-12月</w:t>
            </w:r>
          </w:p>
        </w:tc>
        <w:tc>
          <w:tcPr>
            <w:tcW w:w="1699" w:type="dxa"/>
            <w:noWrap w:val="0"/>
            <w:vAlign w:val="center"/>
          </w:tcPr>
          <w:p w14:paraId="566FCADC">
            <w:pPr>
              <w:jc w:val="center"/>
              <w:rPr>
                <w:rFonts w:hint="default"/>
                <w:sz w:val="24"/>
                <w:szCs w:val="24"/>
                <w:lang w:val="en-US" w:eastAsia="zh-CN"/>
              </w:rPr>
            </w:pPr>
            <w:r>
              <w:rPr>
                <w:rFonts w:hint="default"/>
                <w:sz w:val="24"/>
                <w:szCs w:val="24"/>
                <w:lang w:val="en-US" w:eastAsia="zh-CN"/>
              </w:rPr>
              <w:t>青鱼</w:t>
            </w:r>
          </w:p>
        </w:tc>
        <w:tc>
          <w:tcPr>
            <w:tcW w:w="1640" w:type="dxa"/>
            <w:noWrap w:val="0"/>
            <w:vAlign w:val="center"/>
          </w:tcPr>
          <w:p w14:paraId="283660D7">
            <w:pPr>
              <w:jc w:val="center"/>
              <w:rPr>
                <w:rFonts w:hint="default"/>
                <w:sz w:val="24"/>
                <w:szCs w:val="24"/>
                <w:lang w:val="en-US" w:eastAsia="zh-CN"/>
              </w:rPr>
            </w:pPr>
            <w:r>
              <w:rPr>
                <w:rFonts w:hint="default"/>
                <w:sz w:val="24"/>
                <w:szCs w:val="24"/>
                <w:lang w:val="en-US" w:eastAsia="zh-CN"/>
              </w:rPr>
              <w:t>≥5</w:t>
            </w:r>
          </w:p>
        </w:tc>
        <w:tc>
          <w:tcPr>
            <w:tcW w:w="1714" w:type="dxa"/>
            <w:noWrap w:val="0"/>
            <w:vAlign w:val="center"/>
          </w:tcPr>
          <w:p w14:paraId="6E197A78">
            <w:pPr>
              <w:jc w:val="center"/>
              <w:rPr>
                <w:rFonts w:hint="default"/>
                <w:sz w:val="24"/>
                <w:szCs w:val="24"/>
                <w:lang w:val="en-US" w:eastAsia="zh-CN"/>
              </w:rPr>
            </w:pPr>
            <w:r>
              <w:rPr>
                <w:rFonts w:hint="default"/>
                <w:sz w:val="24"/>
                <w:szCs w:val="24"/>
                <w:lang w:val="en-US" w:eastAsia="zh-CN"/>
              </w:rPr>
              <w:t>20</w:t>
            </w:r>
          </w:p>
        </w:tc>
        <w:tc>
          <w:tcPr>
            <w:tcW w:w="1620" w:type="dxa"/>
            <w:noWrap w:val="0"/>
            <w:vAlign w:val="center"/>
          </w:tcPr>
          <w:p w14:paraId="2A8F13EC">
            <w:pPr>
              <w:jc w:val="center"/>
              <w:rPr>
                <w:rFonts w:hint="default"/>
                <w:sz w:val="24"/>
                <w:szCs w:val="24"/>
                <w:lang w:val="en-US" w:eastAsia="zh-CN"/>
              </w:rPr>
            </w:pPr>
            <w:r>
              <w:rPr>
                <w:rFonts w:hint="default"/>
                <w:sz w:val="24"/>
                <w:szCs w:val="24"/>
                <w:lang w:val="en-US" w:eastAsia="zh-CN"/>
              </w:rPr>
              <w:t>4</w:t>
            </w:r>
          </w:p>
        </w:tc>
      </w:tr>
      <w:tr w14:paraId="08E4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vMerge w:val="continue"/>
            <w:noWrap w:val="0"/>
            <w:vAlign w:val="center"/>
          </w:tcPr>
          <w:p w14:paraId="73AA0E2C">
            <w:pPr>
              <w:jc w:val="center"/>
              <w:rPr>
                <w:rFonts w:hint="default"/>
                <w:sz w:val="24"/>
                <w:szCs w:val="24"/>
                <w:lang w:val="en-US" w:eastAsia="zh-CN"/>
              </w:rPr>
            </w:pPr>
          </w:p>
        </w:tc>
        <w:tc>
          <w:tcPr>
            <w:tcW w:w="1699" w:type="dxa"/>
            <w:noWrap w:val="0"/>
            <w:vAlign w:val="center"/>
          </w:tcPr>
          <w:p w14:paraId="347251AD">
            <w:pPr>
              <w:jc w:val="center"/>
              <w:rPr>
                <w:rFonts w:hint="default"/>
                <w:sz w:val="24"/>
                <w:szCs w:val="24"/>
                <w:lang w:val="en-US" w:eastAsia="zh-CN"/>
              </w:rPr>
            </w:pPr>
            <w:r>
              <w:rPr>
                <w:rFonts w:hint="default"/>
                <w:sz w:val="24"/>
                <w:szCs w:val="24"/>
                <w:lang w:val="en-US" w:eastAsia="zh-CN"/>
              </w:rPr>
              <w:t>草鱼</w:t>
            </w:r>
          </w:p>
        </w:tc>
        <w:tc>
          <w:tcPr>
            <w:tcW w:w="1640" w:type="dxa"/>
            <w:noWrap w:val="0"/>
            <w:vAlign w:val="center"/>
          </w:tcPr>
          <w:p w14:paraId="760CAD30">
            <w:pPr>
              <w:jc w:val="center"/>
              <w:rPr>
                <w:rFonts w:hint="default"/>
                <w:sz w:val="24"/>
                <w:szCs w:val="24"/>
                <w:lang w:val="en-US" w:eastAsia="zh-CN"/>
              </w:rPr>
            </w:pPr>
            <w:r>
              <w:rPr>
                <w:rFonts w:hint="default"/>
                <w:sz w:val="24"/>
                <w:szCs w:val="24"/>
                <w:lang w:val="en-US" w:eastAsia="zh-CN"/>
              </w:rPr>
              <w:t>≥5</w:t>
            </w:r>
          </w:p>
        </w:tc>
        <w:tc>
          <w:tcPr>
            <w:tcW w:w="1714" w:type="dxa"/>
            <w:noWrap w:val="0"/>
            <w:vAlign w:val="center"/>
          </w:tcPr>
          <w:p w14:paraId="524A422D">
            <w:pPr>
              <w:jc w:val="center"/>
              <w:rPr>
                <w:rFonts w:hint="default"/>
                <w:sz w:val="24"/>
                <w:szCs w:val="24"/>
                <w:lang w:val="en-US" w:eastAsia="zh-CN"/>
              </w:rPr>
            </w:pPr>
            <w:r>
              <w:rPr>
                <w:rFonts w:hint="default"/>
                <w:sz w:val="24"/>
                <w:szCs w:val="24"/>
                <w:lang w:val="en-US" w:eastAsia="zh-CN"/>
              </w:rPr>
              <w:t>250</w:t>
            </w:r>
          </w:p>
        </w:tc>
        <w:tc>
          <w:tcPr>
            <w:tcW w:w="1620" w:type="dxa"/>
            <w:noWrap w:val="0"/>
            <w:vAlign w:val="center"/>
          </w:tcPr>
          <w:p w14:paraId="3120E238">
            <w:pPr>
              <w:jc w:val="center"/>
              <w:rPr>
                <w:rFonts w:hint="default"/>
                <w:sz w:val="24"/>
                <w:szCs w:val="24"/>
                <w:lang w:val="en-US" w:eastAsia="zh-CN"/>
              </w:rPr>
            </w:pPr>
            <w:r>
              <w:rPr>
                <w:rFonts w:hint="default"/>
                <w:sz w:val="24"/>
                <w:szCs w:val="24"/>
                <w:lang w:val="en-US" w:eastAsia="zh-CN"/>
              </w:rPr>
              <w:t>30</w:t>
            </w:r>
          </w:p>
        </w:tc>
      </w:tr>
      <w:tr w14:paraId="4047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vMerge w:val="continue"/>
            <w:noWrap w:val="0"/>
            <w:vAlign w:val="center"/>
          </w:tcPr>
          <w:p w14:paraId="742F4EF6">
            <w:pPr>
              <w:jc w:val="center"/>
              <w:rPr>
                <w:rFonts w:hint="default"/>
                <w:sz w:val="24"/>
                <w:szCs w:val="24"/>
                <w:lang w:val="en-US" w:eastAsia="zh-CN"/>
              </w:rPr>
            </w:pPr>
          </w:p>
        </w:tc>
        <w:tc>
          <w:tcPr>
            <w:tcW w:w="1699" w:type="dxa"/>
            <w:noWrap w:val="0"/>
            <w:vAlign w:val="center"/>
          </w:tcPr>
          <w:p w14:paraId="2E48D7F4">
            <w:pPr>
              <w:jc w:val="center"/>
              <w:rPr>
                <w:rFonts w:hint="default"/>
                <w:sz w:val="24"/>
                <w:szCs w:val="24"/>
                <w:lang w:val="en-US" w:eastAsia="zh-CN"/>
              </w:rPr>
            </w:pPr>
            <w:r>
              <w:rPr>
                <w:rFonts w:hint="default"/>
                <w:sz w:val="24"/>
                <w:szCs w:val="24"/>
                <w:lang w:val="en-US" w:eastAsia="zh-CN"/>
              </w:rPr>
              <w:t>鳙</w:t>
            </w:r>
          </w:p>
        </w:tc>
        <w:tc>
          <w:tcPr>
            <w:tcW w:w="1640" w:type="dxa"/>
            <w:noWrap w:val="0"/>
            <w:vAlign w:val="center"/>
          </w:tcPr>
          <w:p w14:paraId="42D17A69">
            <w:pPr>
              <w:jc w:val="center"/>
              <w:rPr>
                <w:rFonts w:hint="default"/>
                <w:sz w:val="24"/>
                <w:szCs w:val="24"/>
                <w:lang w:val="en-US" w:eastAsia="zh-CN"/>
              </w:rPr>
            </w:pPr>
            <w:r>
              <w:rPr>
                <w:rFonts w:hint="default"/>
                <w:sz w:val="24"/>
                <w:szCs w:val="24"/>
                <w:lang w:val="en-US" w:eastAsia="zh-CN"/>
              </w:rPr>
              <w:t>≥5</w:t>
            </w:r>
          </w:p>
        </w:tc>
        <w:tc>
          <w:tcPr>
            <w:tcW w:w="1714" w:type="dxa"/>
            <w:noWrap w:val="0"/>
            <w:vAlign w:val="center"/>
          </w:tcPr>
          <w:p w14:paraId="75AF5A38">
            <w:pPr>
              <w:jc w:val="center"/>
              <w:rPr>
                <w:rFonts w:hint="default"/>
                <w:sz w:val="24"/>
                <w:szCs w:val="24"/>
                <w:lang w:val="en-US" w:eastAsia="zh-CN"/>
              </w:rPr>
            </w:pPr>
            <w:r>
              <w:rPr>
                <w:rFonts w:hint="default"/>
                <w:sz w:val="24"/>
                <w:szCs w:val="24"/>
                <w:lang w:val="en-US" w:eastAsia="zh-CN"/>
              </w:rPr>
              <w:t>400</w:t>
            </w:r>
          </w:p>
        </w:tc>
        <w:tc>
          <w:tcPr>
            <w:tcW w:w="1620" w:type="dxa"/>
            <w:noWrap w:val="0"/>
            <w:vAlign w:val="center"/>
          </w:tcPr>
          <w:p w14:paraId="42A0D5AC">
            <w:pPr>
              <w:jc w:val="center"/>
              <w:rPr>
                <w:rFonts w:hint="default"/>
                <w:sz w:val="24"/>
                <w:szCs w:val="24"/>
                <w:lang w:val="en-US" w:eastAsia="zh-CN"/>
              </w:rPr>
            </w:pPr>
            <w:r>
              <w:rPr>
                <w:rFonts w:hint="default"/>
                <w:sz w:val="24"/>
                <w:szCs w:val="24"/>
                <w:lang w:val="en-US" w:eastAsia="zh-CN"/>
              </w:rPr>
              <w:t>44</w:t>
            </w:r>
          </w:p>
        </w:tc>
      </w:tr>
      <w:tr w14:paraId="6E34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vMerge w:val="continue"/>
            <w:noWrap w:val="0"/>
            <w:vAlign w:val="center"/>
          </w:tcPr>
          <w:p w14:paraId="2EF7D652">
            <w:pPr>
              <w:jc w:val="center"/>
              <w:rPr>
                <w:rFonts w:hint="default"/>
                <w:sz w:val="24"/>
                <w:szCs w:val="24"/>
                <w:lang w:val="en-US" w:eastAsia="zh-CN"/>
              </w:rPr>
            </w:pPr>
          </w:p>
        </w:tc>
        <w:tc>
          <w:tcPr>
            <w:tcW w:w="1699" w:type="dxa"/>
            <w:noWrap w:val="0"/>
            <w:vAlign w:val="center"/>
          </w:tcPr>
          <w:p w14:paraId="1D37BB95">
            <w:pPr>
              <w:jc w:val="center"/>
              <w:rPr>
                <w:rFonts w:hint="default"/>
                <w:sz w:val="24"/>
                <w:szCs w:val="24"/>
                <w:lang w:val="en-US" w:eastAsia="zh-CN"/>
              </w:rPr>
            </w:pPr>
            <w:r>
              <w:rPr>
                <w:rFonts w:hint="default"/>
                <w:sz w:val="24"/>
                <w:szCs w:val="24"/>
                <w:lang w:val="en-US" w:eastAsia="zh-CN"/>
              </w:rPr>
              <w:t>团头鲂</w:t>
            </w:r>
          </w:p>
        </w:tc>
        <w:tc>
          <w:tcPr>
            <w:tcW w:w="1640" w:type="dxa"/>
            <w:noWrap w:val="0"/>
            <w:vAlign w:val="center"/>
          </w:tcPr>
          <w:p w14:paraId="172A7DD2">
            <w:pPr>
              <w:jc w:val="center"/>
              <w:rPr>
                <w:rFonts w:hint="default"/>
                <w:sz w:val="24"/>
                <w:szCs w:val="24"/>
                <w:lang w:val="en-US"/>
              </w:rPr>
            </w:pPr>
            <w:r>
              <w:rPr>
                <w:rFonts w:hint="default"/>
                <w:sz w:val="24"/>
                <w:szCs w:val="24"/>
                <w:lang w:val="en-US" w:eastAsia="zh-CN"/>
              </w:rPr>
              <w:t>≥5</w:t>
            </w:r>
          </w:p>
        </w:tc>
        <w:tc>
          <w:tcPr>
            <w:tcW w:w="1714" w:type="dxa"/>
            <w:noWrap w:val="0"/>
            <w:vAlign w:val="center"/>
          </w:tcPr>
          <w:p w14:paraId="46445DBB">
            <w:pPr>
              <w:jc w:val="center"/>
              <w:rPr>
                <w:rFonts w:hint="default"/>
                <w:sz w:val="24"/>
                <w:szCs w:val="24"/>
                <w:lang w:val="en-US" w:eastAsia="zh-CN"/>
              </w:rPr>
            </w:pPr>
            <w:r>
              <w:rPr>
                <w:rFonts w:hint="default"/>
                <w:sz w:val="24"/>
                <w:szCs w:val="24"/>
                <w:lang w:val="en-US" w:eastAsia="zh-CN"/>
              </w:rPr>
              <w:t>330</w:t>
            </w:r>
          </w:p>
        </w:tc>
        <w:tc>
          <w:tcPr>
            <w:tcW w:w="1620" w:type="dxa"/>
            <w:noWrap w:val="0"/>
            <w:vAlign w:val="center"/>
          </w:tcPr>
          <w:p w14:paraId="4B2D731D">
            <w:pPr>
              <w:jc w:val="center"/>
              <w:rPr>
                <w:rFonts w:hint="default"/>
                <w:sz w:val="24"/>
                <w:szCs w:val="24"/>
                <w:lang w:val="en-US" w:eastAsia="zh-CN"/>
              </w:rPr>
            </w:pPr>
            <w:r>
              <w:rPr>
                <w:rFonts w:hint="default"/>
                <w:sz w:val="24"/>
                <w:szCs w:val="24"/>
                <w:lang w:val="en-US" w:eastAsia="zh-CN"/>
              </w:rPr>
              <w:t>26.4</w:t>
            </w:r>
          </w:p>
        </w:tc>
      </w:tr>
      <w:tr w14:paraId="7074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849" w:type="dxa"/>
            <w:vMerge w:val="continue"/>
            <w:noWrap w:val="0"/>
            <w:vAlign w:val="center"/>
          </w:tcPr>
          <w:p w14:paraId="58AF420A">
            <w:pPr>
              <w:jc w:val="center"/>
              <w:rPr>
                <w:rFonts w:hint="default"/>
                <w:sz w:val="24"/>
                <w:szCs w:val="24"/>
                <w:lang w:val="en-US" w:eastAsia="zh-CN"/>
              </w:rPr>
            </w:pPr>
          </w:p>
        </w:tc>
        <w:tc>
          <w:tcPr>
            <w:tcW w:w="1699" w:type="dxa"/>
            <w:noWrap w:val="0"/>
            <w:vAlign w:val="center"/>
          </w:tcPr>
          <w:p w14:paraId="62AAD40E">
            <w:pPr>
              <w:jc w:val="center"/>
              <w:rPr>
                <w:rFonts w:hint="default"/>
                <w:sz w:val="24"/>
                <w:szCs w:val="24"/>
                <w:lang w:val="en-US" w:eastAsia="zh-CN"/>
              </w:rPr>
            </w:pPr>
            <w:r>
              <w:rPr>
                <w:rFonts w:hint="default"/>
                <w:sz w:val="24"/>
                <w:szCs w:val="24"/>
                <w:lang w:val="en-US" w:eastAsia="zh-CN"/>
              </w:rPr>
              <w:t>胭脂鱼</w:t>
            </w:r>
          </w:p>
        </w:tc>
        <w:tc>
          <w:tcPr>
            <w:tcW w:w="1640" w:type="dxa"/>
            <w:noWrap w:val="0"/>
            <w:vAlign w:val="center"/>
          </w:tcPr>
          <w:p w14:paraId="0AC596DF">
            <w:pPr>
              <w:jc w:val="center"/>
              <w:rPr>
                <w:rFonts w:hint="default"/>
                <w:sz w:val="24"/>
                <w:szCs w:val="24"/>
                <w:lang w:val="en-US" w:eastAsia="zh-CN"/>
              </w:rPr>
            </w:pPr>
            <w:r>
              <w:rPr>
                <w:rFonts w:hint="default"/>
                <w:sz w:val="24"/>
                <w:szCs w:val="24"/>
                <w:lang w:val="en-US" w:eastAsia="zh-CN"/>
              </w:rPr>
              <w:t>≥3</w:t>
            </w:r>
          </w:p>
        </w:tc>
        <w:tc>
          <w:tcPr>
            <w:tcW w:w="1714" w:type="dxa"/>
            <w:noWrap w:val="0"/>
            <w:vAlign w:val="center"/>
          </w:tcPr>
          <w:p w14:paraId="71A5D5A2">
            <w:pPr>
              <w:jc w:val="center"/>
              <w:rPr>
                <w:rFonts w:hint="default"/>
                <w:sz w:val="24"/>
                <w:szCs w:val="24"/>
                <w:lang w:val="en-US" w:eastAsia="zh-CN"/>
              </w:rPr>
            </w:pPr>
            <w:r>
              <w:rPr>
                <w:rFonts w:hint="default"/>
                <w:sz w:val="24"/>
                <w:szCs w:val="24"/>
                <w:lang w:val="en-US" w:eastAsia="zh-CN"/>
              </w:rPr>
              <w:t>40</w:t>
            </w:r>
          </w:p>
        </w:tc>
        <w:tc>
          <w:tcPr>
            <w:tcW w:w="1620" w:type="dxa"/>
            <w:noWrap w:val="0"/>
            <w:vAlign w:val="center"/>
          </w:tcPr>
          <w:p w14:paraId="30CC82F7">
            <w:pPr>
              <w:jc w:val="center"/>
              <w:rPr>
                <w:rFonts w:hint="default"/>
                <w:sz w:val="24"/>
                <w:szCs w:val="24"/>
                <w:lang w:val="en-US" w:eastAsia="zh-CN"/>
              </w:rPr>
            </w:pPr>
            <w:r>
              <w:rPr>
                <w:rFonts w:hint="default"/>
                <w:sz w:val="24"/>
                <w:szCs w:val="24"/>
                <w:lang w:val="en-US" w:eastAsia="zh-CN"/>
              </w:rPr>
              <w:t>80</w:t>
            </w:r>
          </w:p>
        </w:tc>
      </w:tr>
      <w:tr w14:paraId="5A3C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5188" w:type="dxa"/>
            <w:gridSpan w:val="3"/>
            <w:noWrap w:val="0"/>
            <w:vAlign w:val="center"/>
          </w:tcPr>
          <w:p w14:paraId="6BD6DE99">
            <w:pPr>
              <w:jc w:val="center"/>
              <w:rPr>
                <w:rFonts w:hint="default"/>
                <w:sz w:val="24"/>
                <w:szCs w:val="24"/>
                <w:lang w:val="en-US" w:eastAsia="zh-CN"/>
              </w:rPr>
            </w:pPr>
            <w:r>
              <w:rPr>
                <w:rFonts w:hint="default"/>
                <w:sz w:val="24"/>
                <w:szCs w:val="24"/>
                <w:lang w:val="en-US" w:eastAsia="zh-CN"/>
              </w:rPr>
              <w:t>合  计</w:t>
            </w:r>
          </w:p>
        </w:tc>
        <w:tc>
          <w:tcPr>
            <w:tcW w:w="1714" w:type="dxa"/>
            <w:noWrap w:val="0"/>
            <w:vAlign w:val="center"/>
          </w:tcPr>
          <w:p w14:paraId="7938039D">
            <w:pPr>
              <w:jc w:val="center"/>
              <w:rPr>
                <w:rFonts w:hint="default"/>
                <w:sz w:val="24"/>
                <w:szCs w:val="24"/>
                <w:lang w:val="en-US" w:eastAsia="zh-CN"/>
              </w:rPr>
            </w:pPr>
            <w:r>
              <w:rPr>
                <w:rFonts w:hint="default"/>
                <w:sz w:val="24"/>
                <w:szCs w:val="24"/>
                <w:lang w:val="en-US" w:eastAsia="zh-CN"/>
              </w:rPr>
              <w:t>1040</w:t>
            </w:r>
          </w:p>
        </w:tc>
        <w:tc>
          <w:tcPr>
            <w:tcW w:w="1620" w:type="dxa"/>
            <w:noWrap w:val="0"/>
            <w:vAlign w:val="center"/>
          </w:tcPr>
          <w:p w14:paraId="030F1FC6">
            <w:pPr>
              <w:jc w:val="center"/>
              <w:rPr>
                <w:rFonts w:hint="default"/>
                <w:sz w:val="24"/>
                <w:szCs w:val="24"/>
                <w:lang w:val="en-US" w:eastAsia="zh-CN"/>
              </w:rPr>
            </w:pPr>
            <w:r>
              <w:rPr>
                <w:rFonts w:hint="default"/>
                <w:sz w:val="24"/>
                <w:szCs w:val="24"/>
                <w:lang w:val="en-US" w:eastAsia="zh-CN"/>
              </w:rPr>
              <w:t>184.4</w:t>
            </w:r>
          </w:p>
        </w:tc>
      </w:tr>
    </w:tbl>
    <w:p w14:paraId="17808FC0">
      <w:pPr>
        <w:widowControl/>
        <w:spacing w:line="360" w:lineRule="auto"/>
        <w:ind w:firstLine="480" w:firstLineChars="200"/>
        <w:jc w:val="left"/>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3、苗种要求</w:t>
      </w:r>
    </w:p>
    <w:p w14:paraId="7E484E9A">
      <w:pPr>
        <w:widowControl/>
        <w:spacing w:line="360" w:lineRule="auto"/>
        <w:ind w:firstLine="480" w:firstLineChars="200"/>
        <w:jc w:val="left"/>
        <w:rPr>
          <w:rFonts w:hint="eastAsia" w:ascii="宋体" w:hAnsi="宋体" w:eastAsia="宋体" w:cs="宋体"/>
          <w:color w:val="000000"/>
          <w:sz w:val="24"/>
          <w:szCs w:val="24"/>
          <w:highlight w:val="none"/>
          <w:lang w:bidi="ar"/>
        </w:rPr>
      </w:pPr>
      <w:r>
        <w:rPr>
          <w:rFonts w:hint="eastAsia" w:ascii="汉仪书宋二S" w:hAnsi="汉仪书宋二S" w:eastAsia="汉仪书宋二S" w:cs="汉仪书宋二S"/>
          <w:sz w:val="24"/>
          <w:szCs w:val="24"/>
          <w:highlight w:val="none"/>
          <w:lang w:val="en-US" w:eastAsia="zh-CN"/>
        </w:rPr>
        <w:t>①苗种或个体必须健康、优质、无病害、无药物残留；②</w:t>
      </w:r>
      <w:r>
        <w:rPr>
          <w:rFonts w:hint="default"/>
          <w:sz w:val="24"/>
          <w:szCs w:val="24"/>
          <w:highlight w:val="none"/>
          <w:lang w:val="en-US" w:eastAsia="zh-CN"/>
        </w:rPr>
        <w:t>苗种规格均为全长要求，须为本地原种或子一代，严禁放流外来种、杂交种、转基因种及其他不符合生态安全要求的物种</w:t>
      </w:r>
      <w:r>
        <w:rPr>
          <w:rFonts w:hint="eastAsia"/>
          <w:sz w:val="24"/>
          <w:szCs w:val="24"/>
          <w:highlight w:val="none"/>
          <w:lang w:val="en-US" w:eastAsia="zh-CN"/>
        </w:rPr>
        <w:t>；</w:t>
      </w:r>
      <w:r>
        <w:rPr>
          <w:rFonts w:hint="eastAsia" w:ascii="汉仪书宋二S" w:hAnsi="汉仪书宋二S" w:eastAsia="汉仪书宋二S" w:cs="汉仪书宋二S"/>
          <w:sz w:val="24"/>
          <w:szCs w:val="24"/>
          <w:highlight w:val="none"/>
          <w:lang w:val="en-US" w:eastAsia="zh-CN"/>
        </w:rPr>
        <w:t>③</w:t>
      </w:r>
      <w:r>
        <w:rPr>
          <w:rFonts w:hint="eastAsia" w:ascii="宋体" w:hAnsi="宋体" w:eastAsia="宋体" w:cs="宋体"/>
          <w:color w:val="000000"/>
          <w:kern w:val="0"/>
          <w:sz w:val="24"/>
          <w:szCs w:val="24"/>
          <w:highlight w:val="none"/>
          <w:lang w:bidi="ar"/>
        </w:rPr>
        <w:t>苗种出池前须经具备资质的水产科研单位或水产检验检疫机构检验检疫合格，并出具检验结果文件</w:t>
      </w:r>
      <w:r>
        <w:rPr>
          <w:rFonts w:hint="default" w:cs="宋体"/>
          <w:color w:val="000000"/>
          <w:kern w:val="0"/>
          <w:sz w:val="24"/>
          <w:szCs w:val="24"/>
          <w:highlight w:val="none"/>
          <w:lang w:val="en-US" w:bidi="ar"/>
        </w:rPr>
        <w:t>,</w:t>
      </w:r>
      <w:r>
        <w:rPr>
          <w:rFonts w:hint="eastAsia" w:cs="宋体"/>
          <w:color w:val="000000"/>
          <w:kern w:val="0"/>
          <w:sz w:val="24"/>
          <w:szCs w:val="24"/>
          <w:highlight w:val="none"/>
          <w:lang w:val="en-US" w:eastAsia="zh-CN" w:bidi="ar"/>
        </w:rPr>
        <w:t>检测内容包含苗种检疫、药残检测</w:t>
      </w:r>
      <w:r>
        <w:rPr>
          <w:rFonts w:hint="eastAsia" w:ascii="宋体" w:hAnsi="宋体" w:eastAsia="宋体" w:cs="宋体"/>
          <w:color w:val="000000"/>
          <w:kern w:val="0"/>
          <w:sz w:val="24"/>
          <w:szCs w:val="24"/>
          <w:highlight w:val="none"/>
          <w:lang w:bidi="ar"/>
        </w:rPr>
        <w:t>。</w:t>
      </w:r>
    </w:p>
    <w:p w14:paraId="080DABA2">
      <w:pPr>
        <w:widowControl/>
        <w:spacing w:line="360" w:lineRule="auto"/>
        <w:ind w:firstLine="480" w:firstLineChars="200"/>
        <w:jc w:val="left"/>
        <w:rPr>
          <w:rFonts w:hint="eastAsia" w:ascii="宋体" w:hAnsi="宋体" w:eastAsia="宋体" w:cs="宋体"/>
          <w:color w:val="000000"/>
          <w:kern w:val="0"/>
          <w:sz w:val="24"/>
          <w:szCs w:val="24"/>
          <w:lang w:bidi="ar"/>
        </w:rPr>
      </w:pPr>
      <w:r>
        <w:rPr>
          <w:rFonts w:hint="eastAsia" w:cs="宋体"/>
          <w:color w:val="000000"/>
          <w:kern w:val="0"/>
          <w:sz w:val="24"/>
          <w:szCs w:val="24"/>
          <w:lang w:val="en-US" w:eastAsia="zh-CN" w:bidi="ar"/>
        </w:rPr>
        <w:t>4</w:t>
      </w:r>
      <w:r>
        <w:rPr>
          <w:rFonts w:hint="eastAsia" w:ascii="宋体" w:hAnsi="宋体" w:eastAsia="宋体" w:cs="宋体"/>
          <w:color w:val="000000"/>
          <w:kern w:val="0"/>
          <w:sz w:val="24"/>
          <w:szCs w:val="24"/>
          <w:lang w:bidi="ar"/>
        </w:rPr>
        <w:t>、放流苗种运输</w:t>
      </w:r>
    </w:p>
    <w:p w14:paraId="73B8AD1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highlight w:val="none"/>
          <w:lang w:bidi="ar"/>
        </w:rPr>
      </w:pPr>
      <w:r>
        <w:rPr>
          <w:rFonts w:hint="eastAsia" w:asciiTheme="minorEastAsia" w:hAnsiTheme="minorEastAsia" w:eastAsiaTheme="minorEastAsia" w:cstheme="minorEastAsia"/>
          <w:sz w:val="24"/>
          <w:szCs w:val="24"/>
        </w:rPr>
        <w:t>放流苗种于放流前2天停止投喂饲料，并进行拉网锻炼以增强抗应激能力。放流当日凌晨5时开始捕捞计数，装入活鱼运输车，3小时内完成装车作业。运输车辆须提前检测维护，确保水箱、增氧、控温等设备运行正常，每车配备液氧罐及备用电源，全程监测水温、溶氧量，合理控制运输密度，确保运输成活率不低于95%。</w:t>
      </w:r>
      <w:r>
        <w:rPr>
          <w:rFonts w:hint="eastAsia" w:asciiTheme="minorEastAsia" w:hAnsiTheme="minorEastAsia" w:eastAsiaTheme="minorEastAsia" w:cstheme="minorEastAsia"/>
          <w:sz w:val="24"/>
          <w:szCs w:val="24"/>
          <w:highlight w:val="none"/>
          <w:lang w:eastAsia="zh-CN"/>
        </w:rPr>
        <w:t>现场由公证人员进行公证</w:t>
      </w:r>
      <w:r>
        <w:rPr>
          <w:rFonts w:hint="eastAsia" w:asciiTheme="minorEastAsia" w:hAnsiTheme="minorEastAsia" w:eastAsiaTheme="minorEastAsia" w:cstheme="minorEastAsia"/>
          <w:sz w:val="24"/>
          <w:szCs w:val="24"/>
          <w:highlight w:val="none"/>
        </w:rPr>
        <w:t>。</w:t>
      </w:r>
    </w:p>
    <w:p w14:paraId="3E1910FF">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val="en-US" w:eastAsia="zh-CN" w:bidi="ar"/>
        </w:rPr>
        <w:t>5</w:t>
      </w:r>
      <w:r>
        <w:rPr>
          <w:rFonts w:hint="eastAsia" w:asciiTheme="minorEastAsia" w:hAnsiTheme="minorEastAsia" w:eastAsiaTheme="minorEastAsia" w:cstheme="minorEastAsia"/>
          <w:color w:val="000000"/>
          <w:kern w:val="0"/>
          <w:sz w:val="24"/>
          <w:szCs w:val="24"/>
          <w:lang w:bidi="ar"/>
        </w:rPr>
        <w:t>、放流方式</w:t>
      </w:r>
    </w:p>
    <w:p w14:paraId="3760B71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sz w:val="24"/>
          <w:szCs w:val="24"/>
        </w:rPr>
        <w:t>放流采用专用放流槽贴近水面放流，减缓苗种入水冲击，避免机械性损伤，严禁抛洒、高空倾倒等粗暴放流方式。放流活动结束后及时收集清理现场废弃物，做到人走场清。放流全程进行视频录像和照片采集，作为档案资料留存备查。</w:t>
      </w:r>
    </w:p>
    <w:p w14:paraId="35494C60">
      <w:pPr>
        <w:widowControl/>
        <w:spacing w:line="360" w:lineRule="auto"/>
        <w:ind w:firstLine="480" w:firstLineChars="200"/>
        <w:jc w:val="left"/>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val="en-US" w:eastAsia="zh-CN" w:bidi="ar"/>
        </w:rPr>
        <w:t>6</w:t>
      </w:r>
      <w:r>
        <w:rPr>
          <w:rFonts w:hint="eastAsia" w:asciiTheme="minorEastAsia" w:hAnsiTheme="minorEastAsia" w:eastAsiaTheme="minorEastAsia" w:cstheme="minorEastAsia"/>
          <w:kern w:val="0"/>
          <w:sz w:val="24"/>
          <w:szCs w:val="24"/>
          <w:lang w:bidi="ar"/>
        </w:rPr>
        <w:t>、备用苗种保证</w:t>
      </w:r>
    </w:p>
    <w:p w14:paraId="7F5715A7">
      <w:pPr>
        <w:spacing w:line="360" w:lineRule="auto"/>
        <w:ind w:firstLine="6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供应单位须准备不少于合同数量10%的备用苗种，运输成活率低于95%或检疫发现异常时立即启动备用苗种补投。如遇大风暴雨等恶劣天气应顺延放流日期。放流现场配备救生艇、救生圈、救生绳索等安全设备，做好应急保障。</w:t>
      </w:r>
    </w:p>
    <w:p w14:paraId="2EFCA4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宋体"/>
          <w:color w:val="000000" w:themeColor="text1"/>
          <w:kern w:val="0"/>
          <w:sz w:val="24"/>
          <w:szCs w:val="24"/>
          <w:lang w:val="en-US" w:eastAsia="zh-CN" w:bidi="ar"/>
          <w14:textFill>
            <w14:solidFill>
              <w14:schemeClr w14:val="tx1"/>
            </w14:solidFill>
          </w14:textFill>
        </w:rPr>
      </w:pPr>
      <w:r>
        <w:rPr>
          <w:rFonts w:hint="eastAsia" w:cs="宋体"/>
          <w:color w:val="000000" w:themeColor="text1"/>
          <w:kern w:val="0"/>
          <w:sz w:val="24"/>
          <w:szCs w:val="24"/>
          <w:lang w:val="en-US" w:eastAsia="zh-CN" w:bidi="ar"/>
          <w14:textFill>
            <w14:solidFill>
              <w14:schemeClr w14:val="tx1"/>
            </w14:solidFill>
          </w14:textFill>
        </w:rPr>
        <w:t>7、成交供应商须</w:t>
      </w:r>
      <w:r>
        <w:rPr>
          <w:rFonts w:hint="eastAsia" w:ascii="宋体" w:hAnsi="宋体" w:eastAsia="宋体" w:cs="宋体"/>
          <w:color w:val="000000" w:themeColor="text1"/>
          <w:kern w:val="0"/>
          <w:sz w:val="24"/>
          <w:szCs w:val="24"/>
          <w:lang w:val="en-US" w:eastAsia="zh-CN" w:bidi="ar"/>
          <w14:textFill>
            <w14:solidFill>
              <w14:schemeClr w14:val="tx1"/>
            </w14:solidFill>
          </w14:textFill>
        </w:rPr>
        <w:t>提供近半年内水产养殖“三项记录”，成交供应商在履约阶段，</w:t>
      </w:r>
      <w:r>
        <w:rPr>
          <w:rFonts w:hint="eastAsia" w:cs="宋体"/>
          <w:color w:val="000000" w:themeColor="text1"/>
          <w:kern w:val="0"/>
          <w:sz w:val="24"/>
          <w:szCs w:val="24"/>
          <w:lang w:val="en-US" w:eastAsia="zh-CN" w:bidi="ar"/>
          <w14:textFill>
            <w14:solidFill>
              <w14:schemeClr w14:val="tx1"/>
            </w14:solidFill>
          </w14:textFill>
        </w:rPr>
        <w:t>在苗种繁育生产全过程建立完整水产养殖三项记录（生产记录、用药记录、苗种记录），采购人可随时现场核查。</w:t>
      </w:r>
    </w:p>
    <w:p w14:paraId="157F78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bidi="ar"/>
        </w:rPr>
      </w:pPr>
      <w:r>
        <w:rPr>
          <w:rFonts w:hint="eastAsia" w:cs="宋体"/>
          <w:color w:val="000000"/>
          <w:kern w:val="0"/>
          <w:sz w:val="24"/>
          <w:szCs w:val="24"/>
          <w:lang w:val="en-US" w:eastAsia="zh-CN" w:bidi="ar"/>
        </w:rPr>
        <w:t>8</w:t>
      </w:r>
      <w:r>
        <w:rPr>
          <w:rFonts w:hint="eastAsia" w:ascii="宋体" w:hAnsi="宋体" w:eastAsia="宋体" w:cs="宋体"/>
          <w:color w:val="000000"/>
          <w:kern w:val="0"/>
          <w:sz w:val="24"/>
          <w:szCs w:val="24"/>
          <w:lang w:bidi="ar"/>
        </w:rPr>
        <w:t>、社会监督</w:t>
      </w:r>
    </w:p>
    <w:p w14:paraId="79423524">
      <w:pPr>
        <w:spacing w:line="360" w:lineRule="auto"/>
        <w:ind w:firstLine="570"/>
        <w:jc w:val="left"/>
        <w:rPr>
          <w:rFonts w:hint="eastAsia" w:cs="宋体"/>
          <w:b/>
          <w:bCs/>
          <w:sz w:val="24"/>
          <w:szCs w:val="24"/>
          <w:lang w:val="en-US" w:eastAsia="zh-CN" w:bidi="ar"/>
        </w:rPr>
      </w:pPr>
      <w:r>
        <w:rPr>
          <w:rFonts w:hint="eastAsia" w:ascii="宋体" w:hAnsi="宋体" w:eastAsia="宋体" w:cs="宋体"/>
          <w:sz w:val="24"/>
          <w:szCs w:val="24"/>
          <w:lang w:bidi="ar"/>
        </w:rPr>
        <w:t>公证机关进行现场公证，放流全程对鱼苗品种、规格、质量、数量进行公证，并出具公证书存档备查。及时通过媒体、网络平台等方式向社会公开有关情况，自觉接受公众监督。</w:t>
      </w:r>
    </w:p>
    <w:p w14:paraId="578F5EB5">
      <w:pPr>
        <w:spacing w:line="360" w:lineRule="auto"/>
        <w:ind w:firstLine="570"/>
        <w:jc w:val="left"/>
        <w:rPr>
          <w:rFonts w:hint="default" w:ascii="宋体" w:hAnsi="宋体" w:eastAsia="宋体" w:cs="宋体"/>
          <w:b/>
          <w:bCs/>
          <w:sz w:val="24"/>
          <w:szCs w:val="24"/>
          <w:lang w:val="en-US" w:eastAsia="zh-CN" w:bidi="ar"/>
        </w:rPr>
      </w:pPr>
      <w:r>
        <w:rPr>
          <w:rFonts w:hint="eastAsia" w:cs="宋体"/>
          <w:b/>
          <w:bCs/>
          <w:sz w:val="24"/>
          <w:szCs w:val="24"/>
          <w:lang w:val="en-US" w:eastAsia="zh-CN" w:bidi="ar"/>
        </w:rPr>
        <w:t>三、报价要求</w:t>
      </w:r>
    </w:p>
    <w:p w14:paraId="4CF397C3">
      <w:pPr>
        <w:spacing w:line="360" w:lineRule="auto"/>
        <w:ind w:firstLine="570"/>
        <w:jc w:val="left"/>
        <w:rPr>
          <w:rFonts w:hint="eastAsia" w:cs="宋体"/>
          <w:color w:val="000000" w:themeColor="text1"/>
          <w:sz w:val="24"/>
          <w:szCs w:val="24"/>
          <w:lang w:val="en-US" w:eastAsia="zh-CN" w:bidi="ar"/>
          <w14:textFill>
            <w14:solidFill>
              <w14:schemeClr w14:val="tx1"/>
            </w14:solidFill>
          </w14:textFill>
        </w:rPr>
      </w:pPr>
      <w:r>
        <w:rPr>
          <w:rFonts w:hint="eastAsia" w:cs="宋体"/>
          <w:color w:val="000000" w:themeColor="text1"/>
          <w:sz w:val="24"/>
          <w:szCs w:val="24"/>
          <w:lang w:val="en-US" w:eastAsia="zh-CN" w:bidi="ar"/>
          <w14:textFill>
            <w14:solidFill>
              <w14:schemeClr w14:val="tx1"/>
            </w14:solidFill>
          </w14:textFill>
        </w:rPr>
        <w:t>1、本项目设置项目总最高限价及分项最高限价。供应商投标总报价超出总最高限价，或任意分项投标报价超出对应分项最高限价的，均视为</w:t>
      </w:r>
      <w:r>
        <w:rPr>
          <w:rFonts w:hint="eastAsia" w:cs="宋体"/>
          <w:b/>
          <w:bCs/>
          <w:color w:val="000000" w:themeColor="text1"/>
          <w:sz w:val="24"/>
          <w:szCs w:val="24"/>
          <w:lang w:val="en-US" w:eastAsia="zh-CN" w:bidi="ar"/>
          <w14:textFill>
            <w14:solidFill>
              <w14:schemeClr w14:val="tx1"/>
            </w14:solidFill>
          </w14:textFill>
        </w:rPr>
        <w:t>无效投标</w:t>
      </w:r>
      <w:r>
        <w:rPr>
          <w:rFonts w:hint="eastAsia" w:cs="宋体"/>
          <w:color w:val="000000" w:themeColor="text1"/>
          <w:sz w:val="24"/>
          <w:szCs w:val="24"/>
          <w:lang w:val="en-US" w:eastAsia="zh-CN" w:bidi="ar"/>
          <w14:textFill>
            <w14:solidFill>
              <w14:schemeClr w14:val="tx1"/>
            </w14:solidFill>
          </w14:textFill>
        </w:rPr>
        <w:t>。</w:t>
      </w:r>
    </w:p>
    <w:p w14:paraId="42F1F24D">
      <w:pPr>
        <w:spacing w:line="360" w:lineRule="auto"/>
        <w:ind w:firstLine="570"/>
        <w:jc w:val="left"/>
        <w:rPr>
          <w:rFonts w:hint="eastAsia" w:ascii="宋体" w:hAnsi="宋体" w:eastAsia="宋体" w:cs="宋体"/>
          <w:sz w:val="24"/>
          <w:szCs w:val="24"/>
          <w:lang w:bidi="ar"/>
        </w:rPr>
      </w:pPr>
      <w:r>
        <w:rPr>
          <w:rFonts w:hint="eastAsia" w:cs="宋体"/>
          <w:color w:val="000000" w:themeColor="text1"/>
          <w:sz w:val="24"/>
          <w:szCs w:val="24"/>
          <w:lang w:val="en-US" w:eastAsia="zh-CN" w:bidi="ar"/>
          <w14:textFill>
            <w14:solidFill>
              <w14:schemeClr w14:val="tx1"/>
            </w14:solidFill>
          </w14:textFill>
        </w:rPr>
        <w:t>2、供应商投标报价应包含完成本项目全部工作内容（苗种繁育/采购、运输、现场增殖放流、检验检疫、人工、设备、保险、税费、售后、应急等）的所有费用。供应商应充分预估市场行情、作业条件、政策变动等各类履约风险，相关费用全部计入投标总报价，</w:t>
      </w:r>
      <w:r>
        <w:rPr>
          <w:rFonts w:hint="eastAsia" w:ascii="宋体" w:hAnsi="宋体" w:eastAsia="宋体" w:cs="宋体"/>
          <w:color w:val="000000" w:themeColor="text1"/>
          <w:sz w:val="24"/>
          <w:szCs w:val="24"/>
          <w:lang w:bidi="ar"/>
          <w14:textFill>
            <w14:solidFill>
              <w14:schemeClr w14:val="tx1"/>
            </w14:solidFill>
          </w14:textFill>
        </w:rPr>
        <w:t>今后不做调整</w:t>
      </w:r>
      <w:r>
        <w:rPr>
          <w:rFonts w:hint="eastAsia" w:cs="宋体"/>
          <w:color w:val="000000" w:themeColor="text1"/>
          <w:sz w:val="24"/>
          <w:szCs w:val="24"/>
          <w:lang w:val="en-US" w:eastAsia="zh-CN" w:bidi="ar"/>
          <w14:textFill>
            <w14:solidFill>
              <w14:schemeClr w14:val="tx1"/>
            </w14:solidFill>
          </w14:textFill>
        </w:rPr>
        <w:t>。</w:t>
      </w:r>
    </w:p>
    <w:p w14:paraId="77497539">
      <w:pPr>
        <w:spacing w:line="360" w:lineRule="auto"/>
        <w:ind w:firstLine="570"/>
        <w:jc w:val="left"/>
        <w:rPr>
          <w:rFonts w:hint="eastAsia" w:ascii="宋体" w:hAnsi="宋体" w:eastAsia="宋体" w:cs="宋体"/>
          <w:sz w:val="24"/>
          <w:szCs w:val="24"/>
          <w:lang w:bidi="ar"/>
        </w:rPr>
      </w:pPr>
    </w:p>
    <w:p w14:paraId="4674E226">
      <w:pPr>
        <w:keepNext w:val="0"/>
        <w:keepLines w:val="0"/>
        <w:pageBreakBefore w:val="0"/>
        <w:widowControl w:val="0"/>
        <w:topLinePunct w:val="0"/>
        <w:bidi w:val="0"/>
        <w:spacing w:line="360" w:lineRule="auto"/>
        <w:textAlignment w:val="auto"/>
        <w:rPr>
          <w:rFonts w:hint="eastAsia" w:asciiTheme="minorEastAsia" w:hAnsiTheme="minorEastAsia" w:eastAsiaTheme="minorEastAsia" w:cstheme="minorEastAsia"/>
          <w:sz w:val="24"/>
          <w:szCs w:val="24"/>
        </w:rPr>
        <w:sectPr>
          <w:footerReference r:id="rId9" w:type="default"/>
          <w:pgSz w:w="11906" w:h="16838"/>
          <w:pgMar w:top="1417" w:right="1531" w:bottom="1417" w:left="1531" w:header="851" w:footer="992" w:gutter="0"/>
          <w:pgNumType w:fmt="decimal" w:start="1"/>
          <w:cols w:space="425" w:num="1"/>
          <w:docGrid w:type="lines" w:linePitch="312" w:charSpace="0"/>
        </w:sectPr>
      </w:pPr>
    </w:p>
    <w:bookmarkEnd w:id="12"/>
    <w:bookmarkEnd w:id="13"/>
    <w:p w14:paraId="516D59E8">
      <w:pPr>
        <w:keepNext w:val="0"/>
        <w:keepLines w:val="0"/>
        <w:pageBreakBefore w:val="0"/>
        <w:widowControl w:val="0"/>
        <w:numPr>
          <w:ilvl w:val="0"/>
          <w:numId w:val="0"/>
        </w:numPr>
        <w:shd w:val="clear"/>
        <w:kinsoku/>
        <w:wordWrap/>
        <w:overflowPunct/>
        <w:topLinePunct w:val="0"/>
        <w:autoSpaceDE/>
        <w:autoSpaceDN/>
        <w:bidi w:val="0"/>
        <w:adjustRightInd/>
        <w:spacing w:line="312" w:lineRule="auto"/>
        <w:ind w:left="0" w:leftChars="0" w:firstLine="2530" w:firstLineChars="900"/>
        <w:textAlignment w:val="auto"/>
        <w:rPr>
          <w:rFonts w:hint="eastAsia" w:asciiTheme="minorEastAsia" w:hAnsiTheme="minorEastAsia" w:eastAsiaTheme="minorEastAsia" w:cstheme="minorEastAsia"/>
          <w:b/>
          <w:bCs/>
          <w:color w:val="auto"/>
          <w:sz w:val="28"/>
          <w:szCs w:val="28"/>
          <w:shd w:val="clear" w:color="auto" w:fill="FFFFFF"/>
          <w:lang w:val="en-US" w:eastAsia="zh-CN"/>
        </w:rPr>
      </w:pPr>
      <w:r>
        <w:rPr>
          <w:rFonts w:hint="eastAsia" w:asciiTheme="minorEastAsia" w:hAnsiTheme="minorEastAsia" w:eastAsiaTheme="minorEastAsia" w:cstheme="minorEastAsia"/>
          <w:b/>
          <w:bCs/>
          <w:color w:val="auto"/>
          <w:kern w:val="2"/>
          <w:sz w:val="28"/>
          <w:szCs w:val="28"/>
          <w:shd w:val="clear" w:fill="FFFFFF"/>
          <w:lang w:val="en-US" w:eastAsia="zh-CN" w:bidi="ar-SA"/>
        </w:rPr>
        <w:t>第三章</w:t>
      </w:r>
      <w:r>
        <w:rPr>
          <w:rFonts w:hint="eastAsia" w:asciiTheme="minorEastAsia" w:hAnsiTheme="minorEastAsia" w:eastAsiaTheme="minorEastAsia" w:cstheme="minorEastAsia"/>
          <w:b/>
          <w:bCs/>
          <w:color w:val="auto"/>
          <w:sz w:val="28"/>
          <w:szCs w:val="28"/>
          <w:shd w:val="clear" w:color="auto" w:fill="FFFFFF"/>
          <w:lang w:val="en-US" w:eastAsia="zh-CN"/>
        </w:rPr>
        <w:t xml:space="preserve">  供应商资格审查标准</w:t>
      </w:r>
    </w:p>
    <w:p w14:paraId="5B56626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shd w:val="clear" w:color="auto" w:fill="FFFFFF"/>
        </w:rPr>
      </w:pPr>
      <w:r>
        <w:rPr>
          <w:rFonts w:hint="eastAsia" w:asciiTheme="minorEastAsia" w:hAnsiTheme="minorEastAsia" w:eastAsiaTheme="minorEastAsia" w:cstheme="minorEastAsia"/>
          <w:b w:val="0"/>
          <w:bCs w:val="0"/>
          <w:color w:val="auto"/>
          <w:sz w:val="24"/>
          <w:szCs w:val="24"/>
          <w:shd w:val="clear" w:color="auto" w:fill="FFFFFF"/>
        </w:rPr>
        <w:t>根据《</w:t>
      </w:r>
      <w:r>
        <w:rPr>
          <w:rFonts w:hint="eastAsia" w:asciiTheme="minorEastAsia" w:hAnsiTheme="minorEastAsia" w:eastAsiaTheme="minorEastAsia" w:cstheme="minorEastAsia"/>
          <w:b w:val="0"/>
          <w:bCs w:val="0"/>
          <w:color w:val="auto"/>
          <w:sz w:val="24"/>
          <w:szCs w:val="24"/>
          <w:shd w:val="clear" w:color="auto" w:fill="FFFFFF"/>
          <w:lang w:eastAsia="zh-CN"/>
        </w:rPr>
        <w:t>中华人民共和国政府采购法》《中华人民共和国政府采购法实施条例》《</w:t>
      </w:r>
      <w:r>
        <w:rPr>
          <w:rFonts w:hint="eastAsia" w:asciiTheme="minorEastAsia" w:hAnsiTheme="minorEastAsia" w:eastAsiaTheme="minorEastAsia" w:cstheme="minorEastAsia"/>
          <w:b w:val="0"/>
          <w:bCs w:val="0"/>
          <w:color w:val="auto"/>
          <w:sz w:val="24"/>
          <w:szCs w:val="24"/>
          <w:lang w:eastAsia="zh-CN"/>
        </w:rPr>
        <w:t>政府采购非招标采购方式管理办法</w:t>
      </w:r>
      <w:r>
        <w:rPr>
          <w:rFonts w:hint="eastAsia" w:asciiTheme="minorEastAsia" w:hAnsiTheme="minorEastAsia" w:eastAsiaTheme="minorEastAsia" w:cstheme="minorEastAsia"/>
          <w:b w:val="0"/>
          <w:bCs w:val="0"/>
          <w:color w:val="auto"/>
          <w:sz w:val="24"/>
          <w:szCs w:val="24"/>
          <w:shd w:val="clear" w:color="auto" w:fill="FFFFFF"/>
        </w:rPr>
        <w:t>》等相关法律法规确定以下</w:t>
      </w:r>
      <w:r>
        <w:rPr>
          <w:rFonts w:hint="eastAsia" w:asciiTheme="minorEastAsia" w:hAnsiTheme="minorEastAsia" w:eastAsiaTheme="minorEastAsia" w:cstheme="minorEastAsia"/>
          <w:b w:val="0"/>
          <w:bCs w:val="0"/>
          <w:color w:val="auto"/>
          <w:sz w:val="24"/>
          <w:szCs w:val="24"/>
          <w:shd w:val="clear" w:color="auto" w:fill="FFFFFF"/>
          <w:lang w:eastAsia="zh-CN"/>
        </w:rPr>
        <w:t>征集审查</w:t>
      </w:r>
      <w:r>
        <w:rPr>
          <w:rFonts w:hint="eastAsia" w:asciiTheme="minorEastAsia" w:hAnsiTheme="minorEastAsia" w:eastAsiaTheme="minorEastAsia" w:cstheme="minorEastAsia"/>
          <w:b w:val="0"/>
          <w:bCs w:val="0"/>
          <w:color w:val="auto"/>
          <w:sz w:val="24"/>
          <w:szCs w:val="24"/>
          <w:shd w:val="clear" w:color="auto" w:fill="FFFFFF"/>
        </w:rPr>
        <w:t>方法及标准。</w:t>
      </w:r>
    </w:p>
    <w:p w14:paraId="75DEA53F">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一</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征集审查</w:t>
      </w:r>
      <w:r>
        <w:rPr>
          <w:rFonts w:hint="eastAsia" w:asciiTheme="minorEastAsia" w:hAnsiTheme="minorEastAsia" w:eastAsiaTheme="minorEastAsia" w:cstheme="minorEastAsia"/>
          <w:b/>
          <w:bCs/>
          <w:color w:val="auto"/>
          <w:sz w:val="24"/>
          <w:szCs w:val="24"/>
          <w:lang w:eastAsia="zh-CN"/>
        </w:rPr>
        <w:t>标准</w:t>
      </w:r>
    </w:p>
    <w:tbl>
      <w:tblPr>
        <w:tblStyle w:val="13"/>
        <w:tblW w:w="8755" w:type="dxa"/>
        <w:jc w:val="center"/>
        <w:tblLayout w:type="fixed"/>
        <w:tblCellMar>
          <w:top w:w="57" w:type="dxa"/>
          <w:left w:w="108" w:type="dxa"/>
          <w:bottom w:w="57" w:type="dxa"/>
          <w:right w:w="108" w:type="dxa"/>
        </w:tblCellMar>
      </w:tblPr>
      <w:tblGrid>
        <w:gridCol w:w="593"/>
        <w:gridCol w:w="7104"/>
        <w:gridCol w:w="1058"/>
      </w:tblGrid>
      <w:tr w14:paraId="237FE7AE">
        <w:tblPrEx>
          <w:tblCellMar>
            <w:top w:w="57" w:type="dxa"/>
            <w:left w:w="108" w:type="dxa"/>
            <w:bottom w:w="57" w:type="dxa"/>
            <w:right w:w="108" w:type="dxa"/>
          </w:tblCellMar>
        </w:tblPrEx>
        <w:trPr>
          <w:trHeight w:val="633" w:hRule="atLeast"/>
          <w:jc w:val="center"/>
        </w:trPr>
        <w:tc>
          <w:tcPr>
            <w:tcW w:w="593" w:type="dxa"/>
            <w:tcBorders>
              <w:top w:val="single" w:color="auto" w:sz="4" w:space="0"/>
              <w:left w:val="single" w:color="auto" w:sz="4" w:space="0"/>
              <w:bottom w:val="single" w:color="auto" w:sz="4" w:space="0"/>
              <w:right w:val="single" w:color="auto" w:sz="4" w:space="0"/>
            </w:tcBorders>
            <w:shd w:val="clear" w:color="auto" w:fill="D9D9D9"/>
            <w:vAlign w:val="center"/>
          </w:tcPr>
          <w:p w14:paraId="0D6D6845">
            <w:pPr>
              <w:pStyle w:val="33"/>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序号</w:t>
            </w:r>
          </w:p>
        </w:tc>
        <w:tc>
          <w:tcPr>
            <w:tcW w:w="7104" w:type="dxa"/>
            <w:tcBorders>
              <w:top w:val="single" w:color="auto" w:sz="4" w:space="0"/>
              <w:left w:val="single" w:color="auto" w:sz="4" w:space="0"/>
              <w:bottom w:val="single" w:color="auto" w:sz="4" w:space="0"/>
              <w:right w:val="single" w:color="auto" w:sz="4" w:space="0"/>
            </w:tcBorders>
            <w:shd w:val="clear" w:color="auto" w:fill="D9D9D9"/>
            <w:vAlign w:val="center"/>
          </w:tcPr>
          <w:p w14:paraId="1ED44A10">
            <w:pPr>
              <w:pStyle w:val="33"/>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资格性审查内容</w:t>
            </w:r>
          </w:p>
        </w:tc>
        <w:tc>
          <w:tcPr>
            <w:tcW w:w="1058" w:type="dxa"/>
            <w:tcBorders>
              <w:top w:val="single" w:color="auto" w:sz="4" w:space="0"/>
              <w:left w:val="nil"/>
              <w:bottom w:val="single" w:color="auto" w:sz="4" w:space="0"/>
              <w:right w:val="single" w:color="auto" w:sz="4" w:space="0"/>
            </w:tcBorders>
            <w:shd w:val="clear" w:color="auto" w:fill="D9D9D9"/>
            <w:vAlign w:val="center"/>
          </w:tcPr>
          <w:p w14:paraId="3ADD8536">
            <w:pPr>
              <w:pStyle w:val="33"/>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供应商名称</w:t>
            </w:r>
          </w:p>
        </w:tc>
      </w:tr>
      <w:tr w14:paraId="4E92BA2B">
        <w:tblPrEx>
          <w:tblCellMar>
            <w:top w:w="57" w:type="dxa"/>
            <w:left w:w="108" w:type="dxa"/>
            <w:bottom w:w="57" w:type="dxa"/>
            <w:right w:w="108" w:type="dxa"/>
          </w:tblCellMar>
        </w:tblPrEx>
        <w:trPr>
          <w:trHeight w:val="340"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2900F3C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w:t>
            </w:r>
          </w:p>
        </w:tc>
        <w:tc>
          <w:tcPr>
            <w:tcW w:w="7104" w:type="dxa"/>
            <w:tcBorders>
              <w:top w:val="single" w:color="auto" w:sz="4" w:space="0"/>
              <w:left w:val="single" w:color="auto" w:sz="4" w:space="0"/>
              <w:bottom w:val="single" w:color="auto" w:sz="4" w:space="0"/>
              <w:right w:val="single" w:color="auto" w:sz="4" w:space="0"/>
            </w:tcBorders>
          </w:tcPr>
          <w:p w14:paraId="3BD0D677">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满足《中华人民共和国政府采购法》第二十二条规定，即：</w:t>
            </w:r>
          </w:p>
          <w:p w14:paraId="4BFFF392">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（1）具有独立承担民事责任的能力；</w:t>
            </w:r>
            <w:r>
              <w:rPr>
                <w:rFonts w:hint="eastAsia" w:asciiTheme="minorEastAsia" w:hAnsiTheme="minorEastAsia" w:eastAsiaTheme="minorEastAsia" w:cstheme="minorEastAsia"/>
                <w:b/>
                <w:bCs/>
                <w:sz w:val="22"/>
                <w:szCs w:val="22"/>
              </w:rPr>
              <w:t>（提供有效的营业执照）</w:t>
            </w:r>
          </w:p>
          <w:p w14:paraId="6CA04D15">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sz w:val="22"/>
                <w:szCs w:val="22"/>
              </w:rPr>
              <w:t>（2）具有良好的商业信誉和健全的财务会计制度；</w:t>
            </w:r>
            <w:r>
              <w:rPr>
                <w:rFonts w:hint="eastAsia" w:asciiTheme="minorEastAsia" w:hAnsiTheme="minorEastAsia" w:eastAsiaTheme="minorEastAsia" w:cstheme="minorEastAsia"/>
                <w:b/>
                <w:bCs/>
                <w:sz w:val="22"/>
                <w:szCs w:val="22"/>
              </w:rPr>
              <w:t>（提供承诺函）</w:t>
            </w:r>
          </w:p>
          <w:p w14:paraId="34F2FFE6">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sz w:val="22"/>
                <w:szCs w:val="22"/>
              </w:rPr>
              <w:t>（3）具有履行合同所必需的设备和专业技术能力；</w:t>
            </w:r>
            <w:r>
              <w:rPr>
                <w:rFonts w:hint="eastAsia" w:asciiTheme="minorEastAsia" w:hAnsiTheme="minorEastAsia" w:eastAsiaTheme="minorEastAsia" w:cstheme="minorEastAsia"/>
                <w:b/>
                <w:bCs/>
                <w:sz w:val="22"/>
                <w:szCs w:val="22"/>
              </w:rPr>
              <w:t>（提供相关证明资料或承诺）</w:t>
            </w:r>
          </w:p>
          <w:p w14:paraId="42FAA11C">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sz w:val="22"/>
                <w:szCs w:val="22"/>
              </w:rPr>
              <w:t>（4）有依法缴纳税收和社会保障资金的良好记录；</w:t>
            </w:r>
            <w:r>
              <w:rPr>
                <w:rFonts w:hint="eastAsia" w:asciiTheme="minorEastAsia" w:hAnsiTheme="minorEastAsia" w:eastAsiaTheme="minorEastAsia" w:cstheme="minorEastAsia"/>
                <w:b/>
                <w:bCs/>
                <w:sz w:val="22"/>
                <w:szCs w:val="22"/>
              </w:rPr>
              <w:t>（提供承诺函）</w:t>
            </w:r>
          </w:p>
          <w:p w14:paraId="6EF2FC5D">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（5）参加政府采购活动前三年内，在经营活动中没有重大违法记录；</w:t>
            </w:r>
            <w:r>
              <w:rPr>
                <w:rFonts w:hint="eastAsia" w:asciiTheme="minorEastAsia" w:hAnsiTheme="minorEastAsia" w:eastAsiaTheme="minorEastAsia" w:cstheme="minorEastAsia"/>
                <w:b/>
                <w:bCs/>
                <w:sz w:val="22"/>
                <w:szCs w:val="22"/>
              </w:rPr>
              <w:t>（提供承诺函）</w:t>
            </w:r>
          </w:p>
          <w:p w14:paraId="06822DD0">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（6）法律、行政法规规定的其他条件。</w:t>
            </w:r>
            <w:r>
              <w:rPr>
                <w:rFonts w:hint="eastAsia" w:asciiTheme="minorEastAsia" w:hAnsiTheme="minorEastAsia" w:eastAsiaTheme="minorEastAsia" w:cstheme="minorEastAsia"/>
                <w:b/>
                <w:bCs/>
                <w:sz w:val="22"/>
                <w:szCs w:val="22"/>
              </w:rPr>
              <w:t>（提供证明或承诺）</w:t>
            </w:r>
          </w:p>
        </w:tc>
        <w:tc>
          <w:tcPr>
            <w:tcW w:w="1058" w:type="dxa"/>
            <w:tcBorders>
              <w:top w:val="single" w:color="auto" w:sz="4" w:space="0"/>
              <w:left w:val="nil"/>
              <w:bottom w:val="single" w:color="auto" w:sz="4" w:space="0"/>
              <w:right w:val="single" w:color="auto" w:sz="4" w:space="0"/>
            </w:tcBorders>
            <w:vAlign w:val="center"/>
          </w:tcPr>
          <w:p w14:paraId="32657172">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p>
        </w:tc>
      </w:tr>
      <w:tr w14:paraId="60D51E9F">
        <w:tblPrEx>
          <w:tblCellMar>
            <w:top w:w="57" w:type="dxa"/>
            <w:left w:w="108" w:type="dxa"/>
            <w:bottom w:w="57" w:type="dxa"/>
            <w:right w:w="108" w:type="dxa"/>
          </w:tblCellMar>
        </w:tblPrEx>
        <w:trPr>
          <w:trHeight w:val="340"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0F4A2B1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w:t>
            </w:r>
          </w:p>
        </w:tc>
        <w:tc>
          <w:tcPr>
            <w:tcW w:w="7104" w:type="dxa"/>
            <w:tcBorders>
              <w:top w:val="single" w:color="auto" w:sz="4" w:space="0"/>
              <w:left w:val="single" w:color="auto" w:sz="4" w:space="0"/>
              <w:bottom w:val="single" w:color="auto" w:sz="4" w:space="0"/>
              <w:right w:val="single" w:color="auto" w:sz="4" w:space="0"/>
            </w:tcBorders>
          </w:tcPr>
          <w:p w14:paraId="4356F54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单位负责人为同一人或者存在直接控股、管理关系的不同供应商，不得参加本项目同一合同项下的采购活动。</w:t>
            </w:r>
            <w:r>
              <w:rPr>
                <w:rFonts w:hint="eastAsia" w:asciiTheme="minorEastAsia" w:hAnsiTheme="minorEastAsia" w:eastAsiaTheme="minorEastAsia" w:cstheme="minorEastAsia"/>
                <w:b/>
                <w:sz w:val="22"/>
                <w:szCs w:val="22"/>
              </w:rPr>
              <w:t>（提供声明）</w:t>
            </w:r>
          </w:p>
        </w:tc>
        <w:tc>
          <w:tcPr>
            <w:tcW w:w="1058" w:type="dxa"/>
            <w:tcBorders>
              <w:top w:val="single" w:color="auto" w:sz="4" w:space="0"/>
              <w:left w:val="nil"/>
              <w:bottom w:val="single" w:color="auto" w:sz="4" w:space="0"/>
              <w:right w:val="single" w:color="auto" w:sz="4" w:space="0"/>
            </w:tcBorders>
            <w:vAlign w:val="center"/>
          </w:tcPr>
          <w:p w14:paraId="4D6FF32B">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p>
        </w:tc>
      </w:tr>
      <w:tr w14:paraId="05CBED1E">
        <w:tblPrEx>
          <w:tblCellMar>
            <w:top w:w="57" w:type="dxa"/>
            <w:left w:w="108" w:type="dxa"/>
            <w:bottom w:w="57" w:type="dxa"/>
            <w:right w:w="108" w:type="dxa"/>
          </w:tblCellMar>
        </w:tblPrEx>
        <w:trPr>
          <w:trHeight w:val="340"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30CB957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w:t>
            </w:r>
          </w:p>
        </w:tc>
        <w:tc>
          <w:tcPr>
            <w:tcW w:w="7104" w:type="dxa"/>
            <w:tcBorders>
              <w:top w:val="single" w:color="auto" w:sz="4" w:space="0"/>
              <w:left w:val="single" w:color="auto" w:sz="4" w:space="0"/>
              <w:bottom w:val="single" w:color="auto" w:sz="4" w:space="0"/>
              <w:right w:val="single" w:color="auto" w:sz="4" w:space="0"/>
            </w:tcBorders>
          </w:tcPr>
          <w:p w14:paraId="216B4F1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Cs/>
                <w:sz w:val="22"/>
                <w:szCs w:val="22"/>
              </w:rPr>
              <w:t>为本采购项目提供整体设计、规范编制或者项目管理、监理、检测等服务的，不得再参加本项目的其他招标采购活动。</w:t>
            </w:r>
            <w:r>
              <w:rPr>
                <w:rFonts w:hint="eastAsia" w:asciiTheme="minorEastAsia" w:hAnsiTheme="minorEastAsia" w:eastAsiaTheme="minorEastAsia" w:cstheme="minorEastAsia"/>
                <w:b/>
                <w:sz w:val="22"/>
                <w:szCs w:val="22"/>
              </w:rPr>
              <w:t>（提供声明）</w:t>
            </w:r>
          </w:p>
        </w:tc>
        <w:tc>
          <w:tcPr>
            <w:tcW w:w="1058" w:type="dxa"/>
            <w:tcBorders>
              <w:top w:val="single" w:color="auto" w:sz="4" w:space="0"/>
              <w:left w:val="nil"/>
              <w:bottom w:val="single" w:color="auto" w:sz="4" w:space="0"/>
              <w:right w:val="single" w:color="auto" w:sz="4" w:space="0"/>
            </w:tcBorders>
            <w:vAlign w:val="center"/>
          </w:tcPr>
          <w:p w14:paraId="35FB99FD">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p>
        </w:tc>
      </w:tr>
      <w:tr w14:paraId="4C28DFDA">
        <w:tblPrEx>
          <w:tblCellMar>
            <w:top w:w="57" w:type="dxa"/>
            <w:left w:w="108" w:type="dxa"/>
            <w:bottom w:w="57" w:type="dxa"/>
            <w:right w:w="108" w:type="dxa"/>
          </w:tblCellMar>
        </w:tblPrEx>
        <w:trPr>
          <w:trHeight w:val="340"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1C4B47D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w:t>
            </w:r>
          </w:p>
        </w:tc>
        <w:tc>
          <w:tcPr>
            <w:tcW w:w="7104" w:type="dxa"/>
            <w:tcBorders>
              <w:top w:val="single" w:color="auto" w:sz="4" w:space="0"/>
              <w:left w:val="single" w:color="auto" w:sz="4" w:space="0"/>
              <w:bottom w:val="single" w:color="auto" w:sz="4" w:space="0"/>
              <w:right w:val="single" w:color="auto" w:sz="4" w:space="0"/>
            </w:tcBorders>
          </w:tcPr>
          <w:p w14:paraId="53B13B5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未被列入失信被执行人、重大税收违法失信主体、政府采购严重违法失信行为记录名单。</w:t>
            </w:r>
          </w:p>
          <w:p w14:paraId="154575BD">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w:t>
            </w:r>
            <w:r>
              <w:rPr>
                <w:rFonts w:hint="eastAsia" w:asciiTheme="minorEastAsia" w:hAnsiTheme="minorEastAsia" w:eastAsiaTheme="minorEastAsia" w:cstheme="minorEastAsia"/>
                <w:b/>
                <w:sz w:val="22"/>
                <w:szCs w:val="22"/>
              </w:rPr>
              <w:t>提供基本资格条件承诺函</w:t>
            </w:r>
            <w:r>
              <w:rPr>
                <w:rFonts w:hint="eastAsia" w:asciiTheme="minorEastAsia" w:hAnsiTheme="minorEastAsia" w:eastAsiaTheme="minorEastAsia" w:cstheme="minorEastAsia"/>
                <w:b/>
                <w:sz w:val="22"/>
                <w:szCs w:val="22"/>
                <w:lang w:val="en-US" w:eastAsia="zh-CN"/>
              </w:rPr>
              <w:t>和截图</w:t>
            </w:r>
            <w:r>
              <w:rPr>
                <w:rFonts w:hint="eastAsia" w:asciiTheme="minorEastAsia" w:hAnsiTheme="minorEastAsia" w:eastAsiaTheme="minorEastAsia" w:cstheme="minorEastAsia"/>
                <w:b/>
                <w:sz w:val="22"/>
                <w:szCs w:val="22"/>
              </w:rPr>
              <w:t>,</w:t>
            </w:r>
            <w:r>
              <w:rPr>
                <w:rFonts w:hint="eastAsia" w:asciiTheme="minorEastAsia" w:hAnsiTheme="minorEastAsia" w:eastAsiaTheme="minorEastAsia" w:cstheme="minorEastAsia"/>
                <w:sz w:val="22"/>
                <w:szCs w:val="22"/>
              </w:rPr>
              <w:t>磋商小组以磋商当天查询结果为准，查询网站：《中国执行信息公开网》网站（zxgk.court.gov.cn）上的失信被执行人、《信用中国》网站(www.creditchina.gov.cn) 重大税收违法失信主体、《中国政府采购》（www.ccgp.gov.cn）政府采购严重违法失信行为记录）</w:t>
            </w:r>
          </w:p>
        </w:tc>
        <w:tc>
          <w:tcPr>
            <w:tcW w:w="1058" w:type="dxa"/>
            <w:tcBorders>
              <w:top w:val="single" w:color="auto" w:sz="4" w:space="0"/>
              <w:left w:val="nil"/>
              <w:bottom w:val="single" w:color="auto" w:sz="4" w:space="0"/>
              <w:right w:val="single" w:color="auto" w:sz="4" w:space="0"/>
            </w:tcBorders>
            <w:vAlign w:val="center"/>
          </w:tcPr>
          <w:p w14:paraId="516EC767">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p>
        </w:tc>
      </w:tr>
      <w:tr w14:paraId="3D214A4A">
        <w:tblPrEx>
          <w:tblCellMar>
            <w:top w:w="57" w:type="dxa"/>
            <w:left w:w="108" w:type="dxa"/>
            <w:bottom w:w="57" w:type="dxa"/>
            <w:right w:w="108" w:type="dxa"/>
          </w:tblCellMar>
        </w:tblPrEx>
        <w:trPr>
          <w:trHeight w:val="586"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527AF80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w:t>
            </w:r>
          </w:p>
        </w:tc>
        <w:tc>
          <w:tcPr>
            <w:tcW w:w="7104" w:type="dxa"/>
            <w:tcBorders>
              <w:top w:val="single" w:color="auto" w:sz="4" w:space="0"/>
              <w:left w:val="single" w:color="auto" w:sz="4" w:space="0"/>
              <w:bottom w:val="single" w:color="auto" w:sz="4" w:space="0"/>
              <w:right w:val="single" w:color="auto" w:sz="4" w:space="0"/>
            </w:tcBorders>
          </w:tcPr>
          <w:p w14:paraId="368003BD">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本项目为专门面向中小微企业，供应商须符合《中小企业划型标准规定》（工信部联企业〔2011〕300号文）中“</w:t>
            </w:r>
            <w:r>
              <w:rPr>
                <w:rFonts w:hint="eastAsia" w:asciiTheme="minorEastAsia" w:hAnsiTheme="minorEastAsia" w:eastAsiaTheme="minorEastAsia" w:cstheme="minorEastAsia"/>
                <w:sz w:val="22"/>
                <w:szCs w:val="22"/>
              </w:rPr>
              <w:t>农、林、牧、渔业</w:t>
            </w:r>
            <w:r>
              <w:rPr>
                <w:rFonts w:hint="eastAsia" w:asciiTheme="minorEastAsia" w:hAnsiTheme="minorEastAsia" w:eastAsiaTheme="minorEastAsia" w:cstheme="minorEastAsia"/>
                <w:sz w:val="22"/>
                <w:szCs w:val="22"/>
                <w:lang w:val="en-US" w:eastAsia="zh-CN"/>
              </w:rPr>
              <w:t>”对中小微企业划型的标准并提供《中小企业声明函》。</w:t>
            </w:r>
          </w:p>
        </w:tc>
        <w:tc>
          <w:tcPr>
            <w:tcW w:w="1058" w:type="dxa"/>
            <w:tcBorders>
              <w:top w:val="single" w:color="auto" w:sz="4" w:space="0"/>
              <w:left w:val="nil"/>
              <w:bottom w:val="single" w:color="auto" w:sz="4" w:space="0"/>
              <w:right w:val="single" w:color="auto" w:sz="4" w:space="0"/>
            </w:tcBorders>
            <w:vAlign w:val="center"/>
          </w:tcPr>
          <w:p w14:paraId="69CBCCA6">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p>
        </w:tc>
      </w:tr>
      <w:tr w14:paraId="69C8BC33">
        <w:tblPrEx>
          <w:tblCellMar>
            <w:top w:w="57" w:type="dxa"/>
            <w:left w:w="108" w:type="dxa"/>
            <w:bottom w:w="57" w:type="dxa"/>
            <w:right w:w="108" w:type="dxa"/>
          </w:tblCellMar>
        </w:tblPrEx>
        <w:trPr>
          <w:trHeight w:val="340"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5B27B14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w:t>
            </w:r>
          </w:p>
        </w:tc>
        <w:tc>
          <w:tcPr>
            <w:tcW w:w="7104" w:type="dxa"/>
            <w:tcBorders>
              <w:top w:val="single" w:color="auto" w:sz="4" w:space="0"/>
              <w:left w:val="single" w:color="auto" w:sz="4" w:space="0"/>
              <w:bottom w:val="single" w:color="auto" w:sz="4" w:space="0"/>
              <w:right w:val="single" w:color="auto" w:sz="4" w:space="0"/>
            </w:tcBorders>
          </w:tcPr>
          <w:p w14:paraId="70B9269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特定资格要求：</w:t>
            </w:r>
          </w:p>
          <w:p w14:paraId="6E67340C">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本项目采购品种包含青鱼、草鱼、鳙、团头鲂、胭脂鱼，其中胭脂鱼为国家二级保护水生野生动物。供应商可为自有繁育普通鱼苗、外购胭脂鱼苗模式，具体资格要求如下：</w:t>
            </w:r>
          </w:p>
          <w:p w14:paraId="37C2A2C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供应商须持有合法有效的《水产苗种生产许可证》，许可繁育品种包含本项目采购的青鱼、草鱼、鳙、团头鲂苗种；或承诺本项目青鱼、草鱼、鳙、团头鲂苗种采购自持有合法有效《水产苗种生产许可证》的正规苗种生产单位（投标人须提供苗源单位有效证书复印件及供货来源承诺，加盖供应商公章）。</w:t>
            </w:r>
          </w:p>
          <w:p w14:paraId="293A2A3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本项目胭脂鱼苗严禁野外捕捞个体，必须采购人工繁育子代苗种。供应商外购胭脂鱼苗的，须确保胭脂鱼苗来源单位持有合法有效的《水生野生动物人工繁育许可证》、《水生野生动物经营利用许可证》，且许可物种包含胭脂鱼。投标人须提供：苗源单位双证复印件、供应商与苗源单位签订的胭脂鱼苗供货意向协议或专项供货承诺函（均加盖供应商公章），确保苗种来源合法、可溯源。</w:t>
            </w:r>
          </w:p>
        </w:tc>
        <w:tc>
          <w:tcPr>
            <w:tcW w:w="1058" w:type="dxa"/>
            <w:tcBorders>
              <w:top w:val="single" w:color="auto" w:sz="4" w:space="0"/>
              <w:left w:val="nil"/>
              <w:bottom w:val="single" w:color="auto" w:sz="4" w:space="0"/>
              <w:right w:val="single" w:color="auto" w:sz="4" w:space="0"/>
            </w:tcBorders>
            <w:vAlign w:val="center"/>
          </w:tcPr>
          <w:p w14:paraId="547DBFEF">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p>
        </w:tc>
      </w:tr>
      <w:tr w14:paraId="48C851C3">
        <w:tblPrEx>
          <w:tblCellMar>
            <w:top w:w="57" w:type="dxa"/>
            <w:left w:w="108" w:type="dxa"/>
            <w:bottom w:w="57" w:type="dxa"/>
            <w:right w:w="108" w:type="dxa"/>
          </w:tblCellMar>
        </w:tblPrEx>
        <w:trPr>
          <w:trHeight w:val="340"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2529F74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7</w:t>
            </w:r>
          </w:p>
        </w:tc>
        <w:tc>
          <w:tcPr>
            <w:tcW w:w="7104" w:type="dxa"/>
            <w:tcBorders>
              <w:top w:val="single" w:color="auto" w:sz="4" w:space="0"/>
              <w:left w:val="single" w:color="auto" w:sz="4" w:space="0"/>
              <w:bottom w:val="single" w:color="auto" w:sz="4" w:space="0"/>
              <w:right w:val="single" w:color="auto" w:sz="4" w:space="0"/>
            </w:tcBorders>
          </w:tcPr>
          <w:p w14:paraId="7AAA319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本项目</w:t>
            </w:r>
            <w:r>
              <w:rPr>
                <w:rFonts w:hint="eastAsia" w:asciiTheme="minorEastAsia" w:hAnsiTheme="minorEastAsia" w:eastAsiaTheme="minorEastAsia" w:cstheme="minorEastAsia"/>
                <w:sz w:val="22"/>
                <w:szCs w:val="22"/>
                <w:lang w:val="zh-CN" w:eastAsia="zh-CN"/>
              </w:rPr>
              <w:t>不接受联合体投标；不允许中标后</w:t>
            </w:r>
            <w:r>
              <w:rPr>
                <w:rFonts w:hint="eastAsia" w:asciiTheme="minorEastAsia" w:hAnsiTheme="minorEastAsia" w:eastAsiaTheme="minorEastAsia" w:cstheme="minorEastAsia"/>
                <w:sz w:val="22"/>
                <w:szCs w:val="22"/>
                <w:lang w:val="en-US" w:eastAsia="zh-CN"/>
              </w:rPr>
              <w:t>转包、</w:t>
            </w:r>
            <w:r>
              <w:rPr>
                <w:rFonts w:hint="eastAsia" w:asciiTheme="minorEastAsia" w:hAnsiTheme="minorEastAsia" w:eastAsiaTheme="minorEastAsia" w:cstheme="minorEastAsia"/>
                <w:sz w:val="22"/>
                <w:szCs w:val="22"/>
                <w:lang w:val="zh-CN" w:eastAsia="zh-CN"/>
              </w:rPr>
              <w:t>分包。</w:t>
            </w:r>
          </w:p>
        </w:tc>
        <w:tc>
          <w:tcPr>
            <w:tcW w:w="1058" w:type="dxa"/>
            <w:tcBorders>
              <w:top w:val="single" w:color="auto" w:sz="4" w:space="0"/>
              <w:left w:val="nil"/>
              <w:bottom w:val="single" w:color="auto" w:sz="4" w:space="0"/>
              <w:right w:val="single" w:color="auto" w:sz="4" w:space="0"/>
            </w:tcBorders>
            <w:vAlign w:val="center"/>
          </w:tcPr>
          <w:p w14:paraId="6BB6CD2C">
            <w:pPr>
              <w:pStyle w:val="33"/>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heme="minorEastAsia" w:hAnsiTheme="minorEastAsia" w:eastAsiaTheme="minorEastAsia" w:cstheme="minorEastAsia"/>
                <w:sz w:val="22"/>
                <w:szCs w:val="22"/>
              </w:rPr>
            </w:pPr>
          </w:p>
        </w:tc>
      </w:tr>
    </w:tbl>
    <w:p w14:paraId="65E783E4">
      <w:pPr>
        <w:keepNext w:val="0"/>
        <w:keepLines w:val="0"/>
        <w:pageBreakBefore w:val="0"/>
        <w:widowControl w:val="0"/>
        <w:kinsoku/>
        <w:wordWrap/>
        <w:overflowPunct/>
        <w:topLinePunct w:val="0"/>
        <w:autoSpaceDE/>
        <w:autoSpaceDN/>
        <w:bidi w:val="0"/>
        <w:adjustRightInd/>
        <w:snapToGrid/>
        <w:spacing w:after="160" w:afterLines="50" w:line="500" w:lineRule="exact"/>
        <w:ind w:left="0" w:leftChars="0" w:firstLine="480" w:firstLineChars="200"/>
        <w:jc w:val="both"/>
        <w:textAlignment w:val="auto"/>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shd w:val="clear" w:color="auto" w:fill="FFFFFF"/>
        </w:rPr>
        <w:t>所有证明材料是原件的扫描件或影印件</w:t>
      </w:r>
      <w:r>
        <w:rPr>
          <w:rFonts w:hint="eastAsia" w:asciiTheme="minorEastAsia" w:hAnsiTheme="minorEastAsia" w:eastAsiaTheme="minorEastAsia" w:cstheme="minorEastAsia"/>
          <w:b w:val="0"/>
          <w:bCs w:val="0"/>
          <w:color w:val="auto"/>
          <w:sz w:val="24"/>
          <w:szCs w:val="24"/>
          <w:shd w:val="clear" w:color="auto" w:fill="FFFFFF"/>
          <w:lang w:val="en-US" w:eastAsia="zh-CN"/>
        </w:rPr>
        <w:t>附于供应商报名表之后</w:t>
      </w:r>
      <w:r>
        <w:rPr>
          <w:rFonts w:hint="eastAsia" w:asciiTheme="minorEastAsia" w:hAnsiTheme="minorEastAsia" w:eastAsiaTheme="minorEastAsia" w:cstheme="minorEastAsia"/>
          <w:b w:val="0"/>
          <w:bCs w:val="0"/>
          <w:color w:val="auto"/>
          <w:sz w:val="24"/>
          <w:szCs w:val="24"/>
          <w:shd w:val="clear" w:color="auto" w:fill="FFFFFF"/>
        </w:rPr>
        <w:t>，要求清晰易于辨认，文件未按要求提供或审查不合格的作无效投标处理</w:t>
      </w:r>
      <w:r>
        <w:rPr>
          <w:rFonts w:hint="eastAsia" w:asciiTheme="minorEastAsia" w:hAnsiTheme="minorEastAsia" w:eastAsiaTheme="minorEastAsia" w:cstheme="minorEastAsia"/>
          <w:b w:val="0"/>
          <w:bCs w:val="0"/>
          <w:color w:val="auto"/>
          <w:sz w:val="24"/>
          <w:szCs w:val="24"/>
          <w:shd w:val="clear" w:color="auto" w:fill="FFFFFF"/>
          <w:lang w:eastAsia="zh-CN"/>
        </w:rPr>
        <w:t>。</w:t>
      </w:r>
    </w:p>
    <w:p w14:paraId="4258BE0D">
      <w:pPr>
        <w:keepNext w:val="0"/>
        <w:keepLines w:val="0"/>
        <w:pageBreakBefore w:val="0"/>
        <w:widowControl w:val="0"/>
        <w:kinsoku/>
        <w:wordWrap/>
        <w:overflowPunct/>
        <w:topLinePunct w:val="0"/>
        <w:autoSpaceDE/>
        <w:autoSpaceDN/>
        <w:bidi w:val="0"/>
        <w:adjustRightInd/>
        <w:snapToGrid/>
        <w:spacing w:before="160" w:beforeLines="50" w:line="360" w:lineRule="auto"/>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二、确定磋商供应商名单</w:t>
      </w:r>
    </w:p>
    <w:p w14:paraId="3E40F2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shd w:val="clear" w:color="auto" w:fill="FFFFFF"/>
        </w:rPr>
      </w:pPr>
      <w:r>
        <w:rPr>
          <w:rFonts w:hint="eastAsia" w:asciiTheme="minorEastAsia" w:hAnsiTheme="minorEastAsia" w:eastAsiaTheme="minorEastAsia" w:cstheme="minorEastAsia"/>
          <w:b w:val="0"/>
          <w:bCs w:val="0"/>
          <w:color w:val="auto"/>
          <w:sz w:val="24"/>
          <w:szCs w:val="24"/>
          <w:shd w:val="clear" w:color="auto" w:fill="FFFFFF"/>
        </w:rPr>
        <w:t>1.</w:t>
      </w:r>
      <w:r>
        <w:rPr>
          <w:rFonts w:hint="eastAsia" w:asciiTheme="minorEastAsia" w:hAnsiTheme="minorEastAsia" w:eastAsiaTheme="minorEastAsia" w:cstheme="minorEastAsia"/>
          <w:b w:val="0"/>
          <w:bCs w:val="0"/>
          <w:color w:val="auto"/>
          <w:sz w:val="24"/>
          <w:szCs w:val="24"/>
          <w:shd w:val="clear" w:color="auto" w:fill="FFFFFF"/>
          <w:lang w:eastAsia="zh-CN"/>
        </w:rPr>
        <w:t>征集审查</w:t>
      </w:r>
      <w:r>
        <w:rPr>
          <w:rFonts w:hint="eastAsia" w:asciiTheme="minorEastAsia" w:hAnsiTheme="minorEastAsia" w:eastAsiaTheme="minorEastAsia" w:cstheme="minorEastAsia"/>
          <w:b w:val="0"/>
          <w:bCs w:val="0"/>
          <w:color w:val="auto"/>
          <w:sz w:val="24"/>
          <w:szCs w:val="24"/>
          <w:shd w:val="clear" w:color="auto" w:fill="FFFFFF"/>
        </w:rPr>
        <w:t>小组按照本章“</w:t>
      </w:r>
      <w:r>
        <w:rPr>
          <w:rFonts w:hint="eastAsia" w:asciiTheme="minorEastAsia" w:hAnsiTheme="minorEastAsia" w:eastAsiaTheme="minorEastAsia" w:cstheme="minorEastAsia"/>
          <w:b w:val="0"/>
          <w:bCs w:val="0"/>
          <w:color w:val="auto"/>
          <w:sz w:val="24"/>
          <w:szCs w:val="24"/>
          <w:shd w:val="clear" w:color="auto" w:fill="FFFFFF"/>
          <w:lang w:eastAsia="zh-CN"/>
        </w:rPr>
        <w:t>征集审查</w:t>
      </w:r>
      <w:r>
        <w:rPr>
          <w:rFonts w:hint="eastAsia" w:asciiTheme="minorEastAsia" w:hAnsiTheme="minorEastAsia" w:eastAsiaTheme="minorEastAsia" w:cstheme="minorEastAsia"/>
          <w:b w:val="0"/>
          <w:bCs w:val="0"/>
          <w:color w:val="auto"/>
          <w:sz w:val="24"/>
          <w:szCs w:val="24"/>
          <w:shd w:val="clear" w:color="auto" w:fill="FFFFFF"/>
        </w:rPr>
        <w:t>方法及标准”，对各</w:t>
      </w:r>
      <w:r>
        <w:rPr>
          <w:rFonts w:hint="eastAsia" w:asciiTheme="minorEastAsia" w:hAnsiTheme="minorEastAsia" w:eastAsiaTheme="minorEastAsia" w:cstheme="minorEastAsia"/>
          <w:b w:val="0"/>
          <w:bCs w:val="0"/>
          <w:color w:val="auto"/>
          <w:sz w:val="24"/>
          <w:szCs w:val="24"/>
          <w:shd w:val="clear" w:color="auto" w:fill="FFFFFF"/>
          <w:lang w:eastAsia="zh-CN"/>
        </w:rPr>
        <w:t>供应商</w:t>
      </w:r>
      <w:r>
        <w:rPr>
          <w:rFonts w:hint="eastAsia" w:asciiTheme="minorEastAsia" w:hAnsiTheme="minorEastAsia" w:eastAsiaTheme="minorEastAsia" w:cstheme="minorEastAsia"/>
          <w:b w:val="0"/>
          <w:bCs w:val="0"/>
          <w:color w:val="auto"/>
          <w:sz w:val="24"/>
          <w:szCs w:val="24"/>
          <w:shd w:val="clear" w:color="auto" w:fill="FFFFFF"/>
          <w:lang w:val="en-US" w:eastAsia="zh-CN"/>
        </w:rPr>
        <w:t>报名资料</w:t>
      </w:r>
      <w:r>
        <w:rPr>
          <w:rFonts w:hint="eastAsia" w:asciiTheme="minorEastAsia" w:hAnsiTheme="minorEastAsia" w:eastAsiaTheme="minorEastAsia" w:cstheme="minorEastAsia"/>
          <w:b w:val="0"/>
          <w:bCs w:val="0"/>
          <w:color w:val="auto"/>
          <w:sz w:val="24"/>
          <w:szCs w:val="24"/>
          <w:shd w:val="clear" w:color="auto" w:fill="FFFFFF"/>
        </w:rPr>
        <w:t>进行审查。</w:t>
      </w:r>
      <w:r>
        <w:rPr>
          <w:rFonts w:hint="eastAsia" w:asciiTheme="minorEastAsia" w:hAnsiTheme="minorEastAsia" w:eastAsiaTheme="minorEastAsia" w:cstheme="minorEastAsia"/>
          <w:b w:val="0"/>
          <w:bCs w:val="0"/>
          <w:color w:val="auto"/>
          <w:sz w:val="24"/>
          <w:szCs w:val="24"/>
          <w:shd w:val="clear" w:color="auto" w:fill="FFFFFF"/>
          <w:lang w:eastAsia="zh-CN"/>
        </w:rPr>
        <w:t>征集审查</w:t>
      </w:r>
      <w:r>
        <w:rPr>
          <w:rFonts w:hint="eastAsia" w:asciiTheme="minorEastAsia" w:hAnsiTheme="minorEastAsia" w:eastAsiaTheme="minorEastAsia" w:cstheme="minorEastAsia"/>
          <w:b w:val="0"/>
          <w:bCs w:val="0"/>
          <w:color w:val="auto"/>
          <w:sz w:val="24"/>
          <w:szCs w:val="24"/>
          <w:shd w:val="clear" w:color="auto" w:fill="FFFFFF"/>
        </w:rPr>
        <w:t>小组依据对各</w:t>
      </w:r>
      <w:r>
        <w:rPr>
          <w:rFonts w:hint="eastAsia" w:asciiTheme="minorEastAsia" w:hAnsiTheme="minorEastAsia" w:eastAsiaTheme="minorEastAsia" w:cstheme="minorEastAsia"/>
          <w:b w:val="0"/>
          <w:bCs w:val="0"/>
          <w:color w:val="auto"/>
          <w:sz w:val="24"/>
          <w:szCs w:val="24"/>
          <w:shd w:val="clear" w:color="auto" w:fill="FFFFFF"/>
          <w:lang w:eastAsia="zh-CN"/>
        </w:rPr>
        <w:t>供应商</w:t>
      </w:r>
      <w:r>
        <w:rPr>
          <w:rFonts w:hint="eastAsia" w:asciiTheme="minorEastAsia" w:hAnsiTheme="minorEastAsia" w:eastAsiaTheme="minorEastAsia" w:cstheme="minorEastAsia"/>
          <w:b w:val="0"/>
          <w:bCs w:val="0"/>
          <w:color w:val="auto"/>
          <w:sz w:val="24"/>
          <w:szCs w:val="24"/>
          <w:shd w:val="clear" w:color="auto" w:fill="FFFFFF"/>
          <w:lang w:val="en-US" w:eastAsia="zh-CN"/>
        </w:rPr>
        <w:t>报名资料</w:t>
      </w:r>
      <w:r>
        <w:rPr>
          <w:rFonts w:hint="eastAsia" w:asciiTheme="minorEastAsia" w:hAnsiTheme="minorEastAsia" w:eastAsiaTheme="minorEastAsia" w:cstheme="minorEastAsia"/>
          <w:b w:val="0"/>
          <w:bCs w:val="0"/>
          <w:color w:val="auto"/>
          <w:sz w:val="24"/>
          <w:szCs w:val="24"/>
          <w:shd w:val="clear" w:color="auto" w:fill="FFFFFF"/>
        </w:rPr>
        <w:t>的审查结果，确定</w:t>
      </w:r>
      <w:r>
        <w:rPr>
          <w:rFonts w:hint="eastAsia" w:asciiTheme="minorEastAsia" w:hAnsiTheme="minorEastAsia" w:eastAsiaTheme="minorEastAsia" w:cstheme="minorEastAsia"/>
          <w:b w:val="0"/>
          <w:bCs w:val="0"/>
          <w:color w:val="auto"/>
          <w:sz w:val="24"/>
          <w:szCs w:val="24"/>
          <w:shd w:val="clear" w:color="auto" w:fill="FFFFFF"/>
          <w:lang w:eastAsia="zh-CN"/>
        </w:rPr>
        <w:t>征集审查</w:t>
      </w:r>
      <w:r>
        <w:rPr>
          <w:rFonts w:hint="eastAsia" w:asciiTheme="minorEastAsia" w:hAnsiTheme="minorEastAsia" w:eastAsiaTheme="minorEastAsia" w:cstheme="minorEastAsia"/>
          <w:b w:val="0"/>
          <w:bCs w:val="0"/>
          <w:color w:val="auto"/>
          <w:sz w:val="24"/>
          <w:szCs w:val="24"/>
          <w:shd w:val="clear" w:color="auto" w:fill="FFFFFF"/>
        </w:rPr>
        <w:t>合格的</w:t>
      </w:r>
      <w:r>
        <w:rPr>
          <w:rFonts w:hint="eastAsia" w:asciiTheme="minorEastAsia" w:hAnsiTheme="minorEastAsia" w:eastAsiaTheme="minorEastAsia" w:cstheme="minorEastAsia"/>
          <w:b w:val="0"/>
          <w:bCs w:val="0"/>
          <w:color w:val="auto"/>
          <w:sz w:val="24"/>
          <w:szCs w:val="24"/>
          <w:shd w:val="clear" w:color="auto" w:fill="FFFFFF"/>
          <w:lang w:eastAsia="zh-CN"/>
        </w:rPr>
        <w:t>供应商</w:t>
      </w:r>
      <w:r>
        <w:rPr>
          <w:rFonts w:hint="eastAsia" w:asciiTheme="minorEastAsia" w:hAnsiTheme="minorEastAsia" w:eastAsiaTheme="minorEastAsia" w:cstheme="minorEastAsia"/>
          <w:b w:val="0"/>
          <w:bCs w:val="0"/>
          <w:color w:val="auto"/>
          <w:sz w:val="24"/>
          <w:szCs w:val="24"/>
          <w:shd w:val="clear" w:color="auto" w:fill="FFFFFF"/>
        </w:rPr>
        <w:t>，并形成书面的</w:t>
      </w:r>
      <w:r>
        <w:rPr>
          <w:rFonts w:hint="eastAsia" w:asciiTheme="minorEastAsia" w:hAnsiTheme="minorEastAsia" w:eastAsiaTheme="minorEastAsia" w:cstheme="minorEastAsia"/>
          <w:b w:val="0"/>
          <w:bCs w:val="0"/>
          <w:color w:val="auto"/>
          <w:sz w:val="24"/>
          <w:szCs w:val="24"/>
          <w:shd w:val="clear" w:color="auto" w:fill="FFFFFF"/>
          <w:lang w:val="en-US" w:eastAsia="zh-CN"/>
        </w:rPr>
        <w:t>确定磋商供应商名单</w:t>
      </w:r>
      <w:r>
        <w:rPr>
          <w:rFonts w:hint="eastAsia" w:asciiTheme="minorEastAsia" w:hAnsiTheme="minorEastAsia" w:eastAsiaTheme="minorEastAsia" w:cstheme="minorEastAsia"/>
          <w:b w:val="0"/>
          <w:bCs w:val="0"/>
          <w:color w:val="auto"/>
          <w:sz w:val="24"/>
          <w:szCs w:val="24"/>
          <w:shd w:val="clear" w:color="auto" w:fill="FFFFFF"/>
        </w:rPr>
        <w:t>报告。</w:t>
      </w:r>
    </w:p>
    <w:p w14:paraId="20D22D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shd w:val="clear" w:color="auto" w:fill="FFFFFF"/>
        </w:rPr>
      </w:pPr>
      <w:r>
        <w:rPr>
          <w:rFonts w:hint="eastAsia" w:asciiTheme="minorEastAsia" w:hAnsiTheme="minorEastAsia" w:eastAsiaTheme="minorEastAsia" w:cstheme="minorEastAsia"/>
          <w:b w:val="0"/>
          <w:bCs w:val="0"/>
          <w:color w:val="auto"/>
          <w:sz w:val="24"/>
          <w:szCs w:val="24"/>
          <w:shd w:val="clear" w:color="auto" w:fill="FFFFFF"/>
        </w:rPr>
        <w:t>2.</w:t>
      </w:r>
      <w:r>
        <w:rPr>
          <w:rFonts w:hint="eastAsia" w:asciiTheme="minorEastAsia" w:hAnsiTheme="minorEastAsia" w:eastAsiaTheme="minorEastAsia" w:cstheme="minorEastAsia"/>
          <w:b w:val="0"/>
          <w:bCs w:val="0"/>
          <w:color w:val="auto"/>
          <w:sz w:val="24"/>
          <w:szCs w:val="24"/>
          <w:shd w:val="clear" w:color="auto" w:fill="FFFFFF"/>
          <w:lang w:eastAsia="zh-CN"/>
        </w:rPr>
        <w:t>征集审查</w:t>
      </w:r>
      <w:r>
        <w:rPr>
          <w:rFonts w:hint="eastAsia" w:asciiTheme="minorEastAsia" w:hAnsiTheme="minorEastAsia" w:eastAsiaTheme="minorEastAsia" w:cstheme="minorEastAsia"/>
          <w:b w:val="0"/>
          <w:bCs w:val="0"/>
          <w:color w:val="auto"/>
          <w:sz w:val="24"/>
          <w:szCs w:val="24"/>
          <w:shd w:val="clear" w:color="auto" w:fill="FFFFFF"/>
        </w:rPr>
        <w:t>合格</w:t>
      </w:r>
      <w:r>
        <w:rPr>
          <w:rFonts w:hint="eastAsia" w:asciiTheme="minorEastAsia" w:hAnsiTheme="minorEastAsia" w:eastAsiaTheme="minorEastAsia" w:cstheme="minorEastAsia"/>
          <w:b w:val="0"/>
          <w:bCs w:val="0"/>
          <w:color w:val="auto"/>
          <w:sz w:val="24"/>
          <w:szCs w:val="24"/>
          <w:shd w:val="clear" w:color="auto" w:fill="FFFFFF"/>
          <w:lang w:eastAsia="zh-CN"/>
        </w:rPr>
        <w:t>供应商</w:t>
      </w:r>
      <w:r>
        <w:rPr>
          <w:rFonts w:hint="eastAsia" w:asciiTheme="minorEastAsia" w:hAnsiTheme="minorEastAsia" w:eastAsiaTheme="minorEastAsia" w:cstheme="minorEastAsia"/>
          <w:b w:val="0"/>
          <w:bCs w:val="0"/>
          <w:color w:val="auto"/>
          <w:sz w:val="24"/>
          <w:szCs w:val="24"/>
          <w:shd w:val="clear" w:color="auto" w:fill="FFFFFF"/>
        </w:rPr>
        <w:t>不足</w:t>
      </w:r>
      <w:r>
        <w:rPr>
          <w:rFonts w:hint="eastAsia" w:asciiTheme="minorEastAsia" w:hAnsiTheme="minorEastAsia" w:eastAsiaTheme="minorEastAsia" w:cstheme="minorEastAsia"/>
          <w:b w:val="0"/>
          <w:bCs w:val="0"/>
          <w:color w:val="auto"/>
          <w:sz w:val="24"/>
          <w:szCs w:val="24"/>
          <w:shd w:val="clear" w:color="auto" w:fill="FFFFFF"/>
          <w:lang w:val="en-US" w:eastAsia="zh-CN"/>
        </w:rPr>
        <w:t>三</w:t>
      </w:r>
      <w:r>
        <w:rPr>
          <w:rFonts w:hint="eastAsia" w:asciiTheme="minorEastAsia" w:hAnsiTheme="minorEastAsia" w:eastAsiaTheme="minorEastAsia" w:cstheme="minorEastAsia"/>
          <w:b w:val="0"/>
          <w:bCs w:val="0"/>
          <w:color w:val="auto"/>
          <w:sz w:val="24"/>
          <w:szCs w:val="24"/>
          <w:shd w:val="clear" w:color="auto" w:fill="FFFFFF"/>
        </w:rPr>
        <w:t>家的，不进行</w:t>
      </w:r>
      <w:r>
        <w:rPr>
          <w:rFonts w:hint="eastAsia" w:asciiTheme="minorEastAsia" w:hAnsiTheme="minorEastAsia" w:eastAsiaTheme="minorEastAsia" w:cstheme="minorEastAsia"/>
          <w:b w:val="0"/>
          <w:bCs w:val="0"/>
          <w:color w:val="auto"/>
          <w:sz w:val="24"/>
          <w:szCs w:val="24"/>
          <w:shd w:val="clear" w:color="auto" w:fill="FFFFFF"/>
          <w:lang w:val="en-US" w:eastAsia="zh-CN"/>
        </w:rPr>
        <w:t>开标、</w:t>
      </w:r>
      <w:r>
        <w:rPr>
          <w:rFonts w:hint="eastAsia" w:asciiTheme="minorEastAsia" w:hAnsiTheme="minorEastAsia" w:eastAsiaTheme="minorEastAsia" w:cstheme="minorEastAsia"/>
          <w:b w:val="0"/>
          <w:bCs w:val="0"/>
          <w:color w:val="auto"/>
          <w:sz w:val="24"/>
          <w:szCs w:val="24"/>
          <w:shd w:val="clear" w:color="auto" w:fill="FFFFFF"/>
        </w:rPr>
        <w:t>评标。</w:t>
      </w:r>
    </w:p>
    <w:p w14:paraId="29B495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shd w:val="clear" w:color="auto" w:fill="FFFFFF"/>
        </w:rPr>
      </w:pPr>
      <w:r>
        <w:rPr>
          <w:rFonts w:hint="eastAsia" w:asciiTheme="minorEastAsia" w:hAnsiTheme="minorEastAsia" w:eastAsiaTheme="minorEastAsia" w:cstheme="minorEastAsia"/>
          <w:b w:val="0"/>
          <w:bCs w:val="0"/>
          <w:color w:val="auto"/>
          <w:sz w:val="24"/>
          <w:szCs w:val="24"/>
          <w:shd w:val="clear" w:color="auto" w:fill="FFFFFF"/>
          <w:lang w:val="en-US" w:eastAsia="zh-CN"/>
        </w:rPr>
        <w:t>3.</w:t>
      </w:r>
      <w:r>
        <w:rPr>
          <w:rFonts w:hint="eastAsia" w:asciiTheme="minorEastAsia" w:hAnsiTheme="minorEastAsia" w:eastAsiaTheme="minorEastAsia" w:cstheme="minorEastAsia"/>
          <w:b w:val="0"/>
          <w:bCs w:val="0"/>
          <w:color w:val="auto"/>
          <w:sz w:val="24"/>
          <w:szCs w:val="24"/>
          <w:shd w:val="clear" w:color="auto" w:fill="FFFFFF"/>
        </w:rPr>
        <w:t>采购人已进行资格预审的，不再进行</w:t>
      </w:r>
      <w:r>
        <w:rPr>
          <w:rFonts w:hint="eastAsia" w:asciiTheme="minorEastAsia" w:hAnsiTheme="minorEastAsia" w:eastAsiaTheme="minorEastAsia" w:cstheme="minorEastAsia"/>
          <w:b w:val="0"/>
          <w:bCs w:val="0"/>
          <w:color w:val="auto"/>
          <w:sz w:val="24"/>
          <w:szCs w:val="24"/>
          <w:shd w:val="clear" w:color="auto" w:fill="FFFFFF"/>
          <w:lang w:eastAsia="zh-CN"/>
        </w:rPr>
        <w:t>征集审查</w:t>
      </w:r>
      <w:r>
        <w:rPr>
          <w:rFonts w:hint="eastAsia" w:asciiTheme="minorEastAsia" w:hAnsiTheme="minorEastAsia" w:eastAsiaTheme="minorEastAsia" w:cstheme="minorEastAsia"/>
          <w:b w:val="0"/>
          <w:bCs w:val="0"/>
          <w:color w:val="auto"/>
          <w:sz w:val="24"/>
          <w:szCs w:val="24"/>
          <w:shd w:val="clear" w:color="auto" w:fill="FFFFFF"/>
        </w:rPr>
        <w:t>。未通过资格预审的</w:t>
      </w:r>
      <w:r>
        <w:rPr>
          <w:rFonts w:hint="eastAsia" w:asciiTheme="minorEastAsia" w:hAnsiTheme="minorEastAsia" w:eastAsiaTheme="minorEastAsia" w:cstheme="minorEastAsia"/>
          <w:b w:val="0"/>
          <w:bCs w:val="0"/>
          <w:color w:val="auto"/>
          <w:sz w:val="24"/>
          <w:szCs w:val="24"/>
          <w:shd w:val="clear" w:color="auto" w:fill="FFFFFF"/>
          <w:lang w:eastAsia="zh-CN"/>
        </w:rPr>
        <w:t>供应商</w:t>
      </w:r>
      <w:r>
        <w:rPr>
          <w:rFonts w:hint="eastAsia" w:asciiTheme="minorEastAsia" w:hAnsiTheme="minorEastAsia" w:eastAsiaTheme="minorEastAsia" w:cstheme="minorEastAsia"/>
          <w:b w:val="0"/>
          <w:bCs w:val="0"/>
          <w:color w:val="auto"/>
          <w:sz w:val="24"/>
          <w:szCs w:val="24"/>
          <w:shd w:val="clear" w:color="auto" w:fill="FFFFFF"/>
        </w:rPr>
        <w:t>政府采购</w:t>
      </w:r>
      <w:r>
        <w:rPr>
          <w:rFonts w:hint="eastAsia" w:asciiTheme="minorEastAsia" w:hAnsiTheme="minorEastAsia" w:eastAsiaTheme="minorEastAsia" w:cstheme="minorEastAsia"/>
          <w:b w:val="0"/>
          <w:bCs w:val="0"/>
          <w:color w:val="auto"/>
          <w:sz w:val="24"/>
          <w:szCs w:val="24"/>
          <w:shd w:val="clear" w:color="auto" w:fill="FFFFFF"/>
          <w:lang w:val="en-US" w:eastAsia="zh-CN"/>
        </w:rPr>
        <w:t>代理</w:t>
      </w:r>
      <w:r>
        <w:rPr>
          <w:rFonts w:hint="eastAsia" w:asciiTheme="minorEastAsia" w:hAnsiTheme="minorEastAsia" w:eastAsiaTheme="minorEastAsia" w:cstheme="minorEastAsia"/>
          <w:b w:val="0"/>
          <w:bCs w:val="0"/>
          <w:color w:val="auto"/>
          <w:sz w:val="24"/>
          <w:szCs w:val="24"/>
          <w:shd w:val="clear" w:color="auto" w:fill="FFFFFF"/>
        </w:rPr>
        <w:t>机构拒绝其投标。</w:t>
      </w:r>
    </w:p>
    <w:p w14:paraId="13FC03C5">
      <w:pPr>
        <w:keepNext w:val="0"/>
        <w:keepLines w:val="0"/>
        <w:pageBreakBefore w:val="0"/>
        <w:widowControl w:val="0"/>
        <w:shd w:val="clear"/>
        <w:kinsoku/>
        <w:wordWrap/>
        <w:overflowPunct/>
        <w:topLinePunct w:val="0"/>
        <w:bidi w:val="0"/>
        <w:spacing w:line="500" w:lineRule="exact"/>
        <w:ind w:firstLine="560" w:firstLineChars="200"/>
        <w:textAlignment w:val="auto"/>
        <w:rPr>
          <w:rFonts w:hint="eastAsia" w:asciiTheme="minorEastAsia" w:hAnsiTheme="minorEastAsia" w:eastAsiaTheme="minorEastAsia" w:cstheme="minorEastAsia"/>
          <w:b/>
          <w:color w:val="auto"/>
          <w:sz w:val="24"/>
          <w:lang w:val="en-US" w:eastAsia="zh-CN"/>
        </w:rPr>
      </w:pPr>
      <w:r>
        <w:rPr>
          <w:rFonts w:hint="eastAsia" w:asciiTheme="minorEastAsia" w:hAnsiTheme="minorEastAsia" w:eastAsiaTheme="minorEastAsia" w:cstheme="minorEastAsia"/>
          <w:b w:val="0"/>
          <w:bCs w:val="0"/>
          <w:color w:val="auto"/>
          <w:sz w:val="28"/>
          <w:szCs w:val="28"/>
          <w:shd w:val="clear" w:color="auto" w:fill="FFFFFF"/>
          <w:lang w:val="en-US" w:eastAsia="zh-CN"/>
        </w:rPr>
        <w:br w:type="page"/>
      </w:r>
    </w:p>
    <w:p w14:paraId="2AA7858C">
      <w:pPr>
        <w:pStyle w:val="17"/>
        <w:keepNext w:val="0"/>
        <w:keepLines w:val="0"/>
        <w:pageBreakBefore w:val="0"/>
        <w:widowControl w:val="0"/>
        <w:numPr>
          <w:ilvl w:val="0"/>
          <w:numId w:val="0"/>
        </w:numPr>
        <w:kinsoku/>
        <w:wordWrap/>
        <w:overflowPunct/>
        <w:topLinePunct w:val="0"/>
        <w:bidi w:val="0"/>
        <w:spacing w:line="360" w:lineRule="auto"/>
        <w:ind w:firstLine="3935" w:firstLineChars="1400"/>
        <w:textAlignment w:val="auto"/>
        <w:outlineLvl w:val="1"/>
        <w:rPr>
          <w:rFonts w:hint="eastAsia" w:asciiTheme="minorEastAsia" w:hAnsiTheme="minorEastAsia" w:eastAsiaTheme="minorEastAsia" w:cstheme="minorEastAsia"/>
          <w:b/>
          <w:bCs/>
          <w:color w:val="auto"/>
          <w:kern w:val="2"/>
          <w:sz w:val="28"/>
          <w:szCs w:val="28"/>
          <w:shd w:val="clear" w:color="auto" w:fill="FFFFFF"/>
          <w:lang w:val="en-US" w:eastAsia="zh-CN" w:bidi="ar-SA"/>
        </w:rPr>
      </w:pPr>
      <w:bookmarkStart w:id="14" w:name="_Toc149"/>
      <w:r>
        <w:rPr>
          <w:rFonts w:hint="eastAsia" w:asciiTheme="minorEastAsia" w:hAnsiTheme="minorEastAsia" w:eastAsiaTheme="minorEastAsia" w:cstheme="minorEastAsia"/>
          <w:b/>
          <w:bCs/>
          <w:color w:val="auto"/>
          <w:kern w:val="2"/>
          <w:sz w:val="28"/>
          <w:szCs w:val="28"/>
          <w:shd w:val="clear" w:color="auto" w:fill="FFFFFF"/>
          <w:lang w:val="en-US" w:eastAsia="zh-CN" w:bidi="ar-SA"/>
        </w:rPr>
        <w:t>第四章 响应格式</w:t>
      </w:r>
      <w:bookmarkEnd w:id="14"/>
    </w:p>
    <w:p w14:paraId="2923D3C1">
      <w:pPr>
        <w:keepNext w:val="0"/>
        <w:keepLines w:val="0"/>
        <w:pageBreakBefore w:val="0"/>
        <w:widowControl w:val="0"/>
        <w:kinsoku/>
        <w:wordWrap/>
        <w:overflowPunct/>
        <w:topLinePunct w:val="0"/>
        <w:autoSpaceDE/>
        <w:autoSpaceDN/>
        <w:bidi w:val="0"/>
        <w:adjustRightInd/>
        <w:snapToGrid/>
        <w:spacing w:before="160" w:beforeLines="50" w:line="360" w:lineRule="auto"/>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一、 供应商报名表</w:t>
      </w:r>
    </w:p>
    <w:p w14:paraId="51917EE0">
      <w:pPr>
        <w:keepNext w:val="0"/>
        <w:keepLines w:val="0"/>
        <w:pageBreakBefore w:val="0"/>
        <w:widowControl w:val="0"/>
        <w:shd w:val="clear"/>
        <w:kinsoku/>
        <w:wordWrap/>
        <w:overflowPunct/>
        <w:topLinePunct w:val="0"/>
        <w:bidi w:val="0"/>
        <w:spacing w:line="240" w:lineRule="auto"/>
        <w:textAlignment w:val="auto"/>
        <w:rPr>
          <w:rFonts w:hint="eastAsia" w:asciiTheme="minorEastAsia" w:hAnsiTheme="minorEastAsia" w:eastAsiaTheme="minorEastAsia" w:cstheme="minorEastAsia"/>
          <w:color w:val="auto"/>
          <w:sz w:val="22"/>
          <w:szCs w:val="22"/>
        </w:rPr>
      </w:pPr>
    </w:p>
    <w:p w14:paraId="58116997">
      <w:pPr>
        <w:keepNext w:val="0"/>
        <w:keepLines w:val="0"/>
        <w:pageBreakBefore w:val="0"/>
        <w:widowControl w:val="0"/>
        <w:shd w:val="clear"/>
        <w:kinsoku/>
        <w:wordWrap/>
        <w:overflowPunct/>
        <w:topLinePunct w:val="0"/>
        <w:bidi w:val="0"/>
        <w:spacing w:line="240" w:lineRule="auto"/>
        <w:textAlignment w:val="auto"/>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2"/>
          <w:szCs w:val="22"/>
        </w:rPr>
        <w:t>项</w:t>
      </w:r>
      <w:r>
        <w:rPr>
          <w:rFonts w:hint="eastAsia" w:asciiTheme="minorEastAsia" w:hAnsiTheme="minorEastAsia" w:eastAsiaTheme="minorEastAsia" w:cstheme="minorEastAsia"/>
          <w:color w:val="auto"/>
          <w:sz w:val="24"/>
        </w:rPr>
        <w:t>目编号：</w:t>
      </w:r>
    </w:p>
    <w:p w14:paraId="2E5FDAEF">
      <w:pPr>
        <w:keepNext w:val="0"/>
        <w:keepLines w:val="0"/>
        <w:pageBreakBefore w:val="0"/>
        <w:widowControl w:val="0"/>
        <w:shd w:val="clear"/>
        <w:kinsoku/>
        <w:wordWrap/>
        <w:overflowPunct/>
        <w:topLinePunct w:val="0"/>
        <w:bidi w:val="0"/>
        <w:spacing w:line="24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rPr>
        <w:t>项目名称：</w:t>
      </w:r>
      <w:r>
        <w:rPr>
          <w:rFonts w:hint="eastAsia" w:asciiTheme="minorEastAsia" w:hAnsiTheme="minorEastAsia" w:eastAsiaTheme="minorEastAsia" w:cstheme="minorEastAsia"/>
          <w:color w:val="auto"/>
          <w:sz w:val="24"/>
          <w:szCs w:val="24"/>
          <w:highlight w:val="none"/>
        </w:rPr>
        <w:t xml:space="preserve">      </w:t>
      </w:r>
    </w:p>
    <w:tbl>
      <w:tblPr>
        <w:tblStyle w:val="13"/>
        <w:tblW w:w="9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7"/>
        <w:gridCol w:w="5578"/>
      </w:tblGrid>
      <w:tr w14:paraId="4E60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3627" w:type="dxa"/>
            <w:tcBorders>
              <w:top w:val="single" w:color="auto" w:sz="4" w:space="0"/>
              <w:left w:val="single" w:color="auto" w:sz="4" w:space="0"/>
              <w:bottom w:val="single" w:color="auto" w:sz="4" w:space="0"/>
              <w:right w:val="single" w:color="auto" w:sz="4" w:space="0"/>
            </w:tcBorders>
            <w:noWrap w:val="0"/>
            <w:vAlign w:val="center"/>
          </w:tcPr>
          <w:p w14:paraId="107D40DD">
            <w:pPr>
              <w:keepNext w:val="0"/>
              <w:keepLines w:val="0"/>
              <w:pageBreakBefore w:val="0"/>
              <w:widowControl w:val="0"/>
              <w:kinsoku/>
              <w:wordWrap/>
              <w:overflowPunct/>
              <w:topLinePunct w:val="0"/>
              <w:bidi w:val="0"/>
              <w:spacing w:before="100" w:beforeAutospacing="1" w:after="100" w:afterAutospacing="1"/>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供应商名称</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color w:val="auto"/>
                <w:kern w:val="0"/>
                <w:sz w:val="24"/>
                <w:szCs w:val="24"/>
                <w:highlight w:val="none"/>
              </w:rPr>
              <w:t>（盖章）</w:t>
            </w:r>
          </w:p>
        </w:tc>
        <w:tc>
          <w:tcPr>
            <w:tcW w:w="5578" w:type="dxa"/>
            <w:tcBorders>
              <w:top w:val="single" w:color="auto" w:sz="4" w:space="0"/>
              <w:left w:val="single" w:color="auto" w:sz="4" w:space="0"/>
              <w:bottom w:val="single" w:color="auto" w:sz="4" w:space="0"/>
              <w:right w:val="single" w:color="auto" w:sz="4" w:space="0"/>
            </w:tcBorders>
            <w:noWrap w:val="0"/>
            <w:vAlign w:val="center"/>
          </w:tcPr>
          <w:p w14:paraId="3605E49D">
            <w:pPr>
              <w:keepNext w:val="0"/>
              <w:keepLines w:val="0"/>
              <w:pageBreakBefore w:val="0"/>
              <w:widowControl w:val="0"/>
              <w:kinsoku/>
              <w:wordWrap/>
              <w:overflowPunct/>
              <w:topLinePunct w:val="0"/>
              <w:bidi w:val="0"/>
              <w:spacing w:before="100" w:beforeAutospacing="1" w:after="100" w:afterAutospacing="1"/>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 </w:t>
            </w:r>
          </w:p>
        </w:tc>
      </w:tr>
      <w:tr w14:paraId="521C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3627" w:type="dxa"/>
            <w:tcBorders>
              <w:top w:val="single" w:color="auto" w:sz="4" w:space="0"/>
              <w:left w:val="single" w:color="auto" w:sz="4" w:space="0"/>
              <w:bottom w:val="single" w:color="auto" w:sz="4" w:space="0"/>
              <w:right w:val="single" w:color="auto" w:sz="4" w:space="0"/>
            </w:tcBorders>
            <w:noWrap w:val="0"/>
            <w:vAlign w:val="center"/>
          </w:tcPr>
          <w:p w14:paraId="12B99827">
            <w:pPr>
              <w:keepNext w:val="0"/>
              <w:keepLines w:val="0"/>
              <w:pageBreakBefore w:val="0"/>
              <w:widowControl w:val="0"/>
              <w:kinsoku/>
              <w:wordWrap/>
              <w:overflowPunct/>
              <w:topLinePunct w:val="0"/>
              <w:bidi w:val="0"/>
              <w:spacing w:before="100" w:beforeAutospacing="1" w:after="100" w:afterAutospacing="1"/>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联系人姓名</w:t>
            </w:r>
          </w:p>
        </w:tc>
        <w:tc>
          <w:tcPr>
            <w:tcW w:w="5578" w:type="dxa"/>
            <w:tcBorders>
              <w:top w:val="single" w:color="auto" w:sz="4" w:space="0"/>
              <w:left w:val="single" w:color="auto" w:sz="4" w:space="0"/>
              <w:bottom w:val="single" w:color="auto" w:sz="4" w:space="0"/>
              <w:right w:val="single" w:color="auto" w:sz="4" w:space="0"/>
            </w:tcBorders>
            <w:noWrap w:val="0"/>
            <w:vAlign w:val="center"/>
          </w:tcPr>
          <w:p w14:paraId="32CAC9CA">
            <w:pPr>
              <w:keepNext w:val="0"/>
              <w:keepLines w:val="0"/>
              <w:pageBreakBefore w:val="0"/>
              <w:widowControl w:val="0"/>
              <w:kinsoku/>
              <w:wordWrap/>
              <w:overflowPunct/>
              <w:topLinePunct w:val="0"/>
              <w:bidi w:val="0"/>
              <w:spacing w:before="100" w:beforeAutospacing="1" w:after="100" w:afterAutospacing="1"/>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 </w:t>
            </w:r>
          </w:p>
        </w:tc>
      </w:tr>
      <w:tr w14:paraId="6BA8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627" w:type="dxa"/>
            <w:tcBorders>
              <w:top w:val="single" w:color="auto" w:sz="4" w:space="0"/>
              <w:left w:val="single" w:color="auto" w:sz="4" w:space="0"/>
              <w:bottom w:val="single" w:color="auto" w:sz="4" w:space="0"/>
              <w:right w:val="single" w:color="auto" w:sz="4" w:space="0"/>
            </w:tcBorders>
            <w:noWrap w:val="0"/>
            <w:vAlign w:val="center"/>
          </w:tcPr>
          <w:p w14:paraId="6CEB6B01">
            <w:pPr>
              <w:keepNext w:val="0"/>
              <w:keepLines w:val="0"/>
              <w:pageBreakBefore w:val="0"/>
              <w:widowControl w:val="0"/>
              <w:kinsoku/>
              <w:wordWrap/>
              <w:overflowPunct/>
              <w:topLinePunct w:val="0"/>
              <w:bidi w:val="0"/>
              <w:spacing w:before="100" w:beforeAutospacing="1" w:after="100" w:afterAutospacing="1"/>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联系人电话（办公电话和手机）</w:t>
            </w:r>
          </w:p>
        </w:tc>
        <w:tc>
          <w:tcPr>
            <w:tcW w:w="5578" w:type="dxa"/>
            <w:tcBorders>
              <w:top w:val="single" w:color="auto" w:sz="4" w:space="0"/>
              <w:left w:val="single" w:color="auto" w:sz="4" w:space="0"/>
              <w:bottom w:val="single" w:color="auto" w:sz="4" w:space="0"/>
              <w:right w:val="single" w:color="auto" w:sz="4" w:space="0"/>
            </w:tcBorders>
            <w:noWrap w:val="0"/>
            <w:vAlign w:val="center"/>
          </w:tcPr>
          <w:p w14:paraId="5F091065">
            <w:pPr>
              <w:keepNext w:val="0"/>
              <w:keepLines w:val="0"/>
              <w:pageBreakBefore w:val="0"/>
              <w:widowControl w:val="0"/>
              <w:kinsoku/>
              <w:wordWrap/>
              <w:overflowPunct/>
              <w:topLinePunct w:val="0"/>
              <w:bidi w:val="0"/>
              <w:spacing w:before="100" w:beforeAutospacing="1" w:after="100" w:afterAutospacing="1"/>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 </w:t>
            </w:r>
          </w:p>
        </w:tc>
      </w:tr>
      <w:tr w14:paraId="0711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3627" w:type="dxa"/>
            <w:tcBorders>
              <w:top w:val="single" w:color="auto" w:sz="4" w:space="0"/>
              <w:left w:val="single" w:color="auto" w:sz="4" w:space="0"/>
              <w:bottom w:val="single" w:color="auto" w:sz="4" w:space="0"/>
              <w:right w:val="single" w:color="auto" w:sz="4" w:space="0"/>
            </w:tcBorders>
            <w:noWrap w:val="0"/>
            <w:vAlign w:val="center"/>
          </w:tcPr>
          <w:p w14:paraId="0153A048">
            <w:pPr>
              <w:keepNext w:val="0"/>
              <w:keepLines w:val="0"/>
              <w:pageBreakBefore w:val="0"/>
              <w:widowControl w:val="0"/>
              <w:kinsoku/>
              <w:wordWrap/>
              <w:overflowPunct/>
              <w:topLinePunct w:val="0"/>
              <w:bidi w:val="0"/>
              <w:spacing w:before="100" w:beforeAutospacing="1" w:after="100" w:afterAutospacing="1"/>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联系人邮箱</w:t>
            </w:r>
          </w:p>
        </w:tc>
        <w:tc>
          <w:tcPr>
            <w:tcW w:w="5578" w:type="dxa"/>
            <w:tcBorders>
              <w:top w:val="single" w:color="auto" w:sz="4" w:space="0"/>
              <w:left w:val="single" w:color="auto" w:sz="4" w:space="0"/>
              <w:bottom w:val="single" w:color="auto" w:sz="4" w:space="0"/>
              <w:right w:val="single" w:color="auto" w:sz="4" w:space="0"/>
            </w:tcBorders>
            <w:noWrap w:val="0"/>
            <w:vAlign w:val="center"/>
          </w:tcPr>
          <w:p w14:paraId="42FDA108">
            <w:pPr>
              <w:keepNext w:val="0"/>
              <w:keepLines w:val="0"/>
              <w:pageBreakBefore w:val="0"/>
              <w:widowControl w:val="0"/>
              <w:kinsoku/>
              <w:wordWrap/>
              <w:overflowPunct/>
              <w:topLinePunct w:val="0"/>
              <w:bidi w:val="0"/>
              <w:spacing w:before="100" w:beforeAutospacing="1" w:after="100" w:afterAutospacing="1"/>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 </w:t>
            </w:r>
          </w:p>
        </w:tc>
      </w:tr>
      <w:tr w14:paraId="4CDD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8" w:hRule="atLeast"/>
        </w:trPr>
        <w:tc>
          <w:tcPr>
            <w:tcW w:w="3627" w:type="dxa"/>
            <w:tcBorders>
              <w:top w:val="single" w:color="auto" w:sz="4" w:space="0"/>
              <w:left w:val="single" w:color="auto" w:sz="4" w:space="0"/>
              <w:right w:val="single" w:color="auto" w:sz="4" w:space="0"/>
            </w:tcBorders>
            <w:noWrap w:val="0"/>
            <w:vAlign w:val="center"/>
          </w:tcPr>
          <w:p w14:paraId="7C414885">
            <w:pPr>
              <w:keepNext w:val="0"/>
              <w:keepLines w:val="0"/>
              <w:pageBreakBefore w:val="0"/>
              <w:widowControl w:val="0"/>
              <w:kinsoku/>
              <w:wordWrap/>
              <w:overflowPunct/>
              <w:topLinePunct w:val="0"/>
              <w:bidi w:val="0"/>
              <w:spacing w:before="100" w:beforeAutospacing="1" w:after="100" w:afterAutospacing="1"/>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供应商提供的报名资料</w:t>
            </w:r>
          </w:p>
        </w:tc>
        <w:tc>
          <w:tcPr>
            <w:tcW w:w="5578" w:type="dxa"/>
            <w:tcBorders>
              <w:top w:val="single" w:color="auto" w:sz="4" w:space="0"/>
              <w:left w:val="single" w:color="auto" w:sz="4" w:space="0"/>
              <w:bottom w:val="single" w:color="auto" w:sz="4" w:space="0"/>
              <w:right w:val="single" w:color="auto" w:sz="4" w:space="0"/>
            </w:tcBorders>
            <w:noWrap w:val="0"/>
            <w:vAlign w:val="center"/>
          </w:tcPr>
          <w:p w14:paraId="12B8048D">
            <w:pPr>
              <w:pStyle w:val="29"/>
              <w:keepNext w:val="0"/>
              <w:keepLines w:val="0"/>
              <w:pageBreakBefore w:val="0"/>
              <w:widowControl w:val="0"/>
              <w:kinsoku/>
              <w:wordWrap/>
              <w:overflowPunct/>
              <w:topLinePunct w:val="0"/>
              <w:bidi w:val="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报名资料则根据征集审查标准中“征集审查标准”要求的内容逐一提供</w:t>
            </w:r>
          </w:p>
        </w:tc>
      </w:tr>
    </w:tbl>
    <w:p w14:paraId="59CAC927">
      <w:pPr>
        <w:pStyle w:val="6"/>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sectPr>
          <w:footerReference r:id="rId10" w:type="default"/>
          <w:pgSz w:w="11906" w:h="16838"/>
          <w:pgMar w:top="1417" w:right="1361" w:bottom="1417" w:left="1361"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2142030C">
      <w:pPr>
        <w:keepNext w:val="0"/>
        <w:keepLines w:val="0"/>
        <w:pageBreakBefore w:val="0"/>
        <w:widowControl w:val="0"/>
        <w:kinsoku/>
        <w:wordWrap/>
        <w:overflowPunct/>
        <w:topLinePunct w:val="0"/>
        <w:autoSpaceDE/>
        <w:autoSpaceDN/>
        <w:bidi w:val="0"/>
        <w:adjustRightInd/>
        <w:snapToGrid/>
        <w:spacing w:before="160" w:beforeLines="50" w:line="360" w:lineRule="auto"/>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二、附件</w:t>
      </w:r>
    </w:p>
    <w:p w14:paraId="1DC21C43">
      <w:pPr>
        <w:pStyle w:val="5"/>
        <w:keepNext w:val="0"/>
        <w:keepLines w:val="0"/>
        <w:pageBreakBefore w:val="0"/>
        <w:widowControl w:val="0"/>
        <w:numPr>
          <w:ilvl w:val="0"/>
          <w:numId w:val="0"/>
        </w:numPr>
        <w:shd w:val="clear"/>
        <w:kinsoku/>
        <w:wordWrap/>
        <w:overflowPunct/>
        <w:topLinePunct w:val="0"/>
        <w:bidi w:val="0"/>
        <w:ind w:left="420" w:leftChars="0" w:hanging="420" w:firstLineChars="0"/>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 xml:space="preserve">附件1：             </w:t>
      </w:r>
    </w:p>
    <w:p w14:paraId="398B29BF">
      <w:pPr>
        <w:pStyle w:val="5"/>
        <w:keepNext w:val="0"/>
        <w:keepLines w:val="0"/>
        <w:pageBreakBefore w:val="0"/>
        <w:widowControl w:val="0"/>
        <w:numPr>
          <w:ilvl w:val="0"/>
          <w:numId w:val="0"/>
        </w:numPr>
        <w:shd w:val="clear"/>
        <w:kinsoku/>
        <w:wordWrap/>
        <w:overflowPunct/>
        <w:topLinePunct w:val="0"/>
        <w:bidi w:val="0"/>
        <w:ind w:left="426" w:leftChars="203" w:firstLine="1446" w:firstLineChars="6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bCs/>
          <w:color w:val="auto"/>
          <w:kern w:val="2"/>
          <w:sz w:val="24"/>
          <w:szCs w:val="24"/>
          <w:highlight w:val="none"/>
          <w:lang w:val="en-US" w:eastAsia="zh-CN" w:bidi="ar-SA"/>
        </w:rPr>
        <w:t xml:space="preserve"> </w:t>
      </w:r>
      <w:r>
        <w:rPr>
          <w:rFonts w:hint="eastAsia" w:asciiTheme="minorEastAsia" w:hAnsiTheme="minorEastAsia" w:eastAsiaTheme="minorEastAsia" w:cstheme="minorEastAsia"/>
          <w:b/>
          <w:bCs/>
          <w:color w:val="auto"/>
          <w:sz w:val="24"/>
          <w:szCs w:val="24"/>
        </w:rPr>
        <w:t>法定代表人（负责人）身份证明</w:t>
      </w:r>
    </w:p>
    <w:p w14:paraId="2ACD5A68">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23120F57">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单位性质：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06E341FE">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    址：</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57676864">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成立时间：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351CAA3B">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经营期限：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27BB7479">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    名：</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性别：</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5D701408">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年龄：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职务：</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2FBD5B16">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系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（供应商名称）的法定代表人（负责人）。 </w:t>
      </w:r>
    </w:p>
    <w:p w14:paraId="018C0AC1">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特此证明。</w:t>
      </w:r>
    </w:p>
    <w:p w14:paraId="7485434F">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sz w:val="24"/>
          <w:szCs w:val="24"/>
        </w:rPr>
      </w:pPr>
    </w:p>
    <w:p w14:paraId="37742C8E">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（盖章）</w:t>
      </w:r>
    </w:p>
    <w:p w14:paraId="7EDE1687">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      期：</w:t>
      </w:r>
      <w:r>
        <w:rPr>
          <w:rFonts w:hint="eastAsia" w:asciiTheme="minorEastAsia" w:hAnsiTheme="minorEastAsia" w:eastAsiaTheme="minorEastAsia" w:cstheme="minorEastAsia"/>
          <w:color w:val="auto"/>
          <w:sz w:val="24"/>
          <w:szCs w:val="24"/>
          <w:u w:val="single"/>
        </w:rPr>
        <w:t xml:space="preserve">   年  月  日</w:t>
      </w:r>
    </w:p>
    <w:p w14:paraId="29133C2B">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sz w:val="24"/>
          <w:szCs w:val="24"/>
        </w:rPr>
      </w:pP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4"/>
      </w:tblGrid>
      <w:tr w14:paraId="04F0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61F812AA">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附：法定代表人（负责人）身份证复印件</w:t>
            </w:r>
          </w:p>
        </w:tc>
      </w:tr>
    </w:tbl>
    <w:p w14:paraId="28609D86">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br w:type="page"/>
      </w:r>
    </w:p>
    <w:p w14:paraId="179002FB">
      <w:pPr>
        <w:pStyle w:val="5"/>
        <w:keepNext w:val="0"/>
        <w:keepLines w:val="0"/>
        <w:pageBreakBefore w:val="0"/>
        <w:widowControl w:val="0"/>
        <w:numPr>
          <w:ilvl w:val="0"/>
          <w:numId w:val="0"/>
        </w:numPr>
        <w:shd w:val="clear"/>
        <w:kinsoku/>
        <w:wordWrap/>
        <w:overflowPunct/>
        <w:topLinePunct w:val="0"/>
        <w:bidi w:val="0"/>
        <w:ind w:left="420" w:leftChars="0" w:hanging="420" w:firstLineChars="0"/>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 xml:space="preserve">附件2：                </w:t>
      </w:r>
    </w:p>
    <w:p w14:paraId="1D87D3EE">
      <w:pPr>
        <w:pStyle w:val="5"/>
        <w:keepNext w:val="0"/>
        <w:keepLines w:val="0"/>
        <w:pageBreakBefore w:val="0"/>
        <w:widowControl w:val="0"/>
        <w:numPr>
          <w:ilvl w:val="0"/>
          <w:numId w:val="0"/>
        </w:numPr>
        <w:shd w:val="clear"/>
        <w:kinsoku/>
        <w:wordWrap/>
        <w:overflowPunct/>
        <w:topLinePunct w:val="0"/>
        <w:bidi w:val="0"/>
        <w:ind w:left="426" w:leftChars="203" w:firstLine="2168" w:firstLineChars="900"/>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 xml:space="preserve">  法定代表人（负责人）授权书</w:t>
      </w:r>
    </w:p>
    <w:p w14:paraId="7EDA186A">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（供应商名称）的法定代表人（负责人），现委托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（姓名）为我方代理人。代理人根据授权，以我方名义签署、澄清、说明、补正、提交、撤回、修改</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（项目名称）响应文件、签订合同和处理有关事宜，其法律后果由我方承担。</w:t>
      </w:r>
    </w:p>
    <w:p w14:paraId="0FE79B3D">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委托期限：                   </w:t>
      </w:r>
    </w:p>
    <w:p w14:paraId="433B2909">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代理人无转委托权。</w:t>
      </w:r>
    </w:p>
    <w:p w14:paraId="4FA208BF">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附：法定代表人（负责人）身份证明</w:t>
      </w:r>
    </w:p>
    <w:p w14:paraId="1636765C">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p>
    <w:p w14:paraId="42675B46">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（盖单位章）</w:t>
      </w:r>
    </w:p>
    <w:p w14:paraId="12255A95">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法定代表人（负责人）：</w:t>
      </w:r>
      <w:r>
        <w:rPr>
          <w:rFonts w:hint="eastAsia" w:asciiTheme="minorEastAsia" w:hAnsiTheme="minorEastAsia" w:eastAsiaTheme="minorEastAsia" w:cstheme="minorEastAsia"/>
          <w:color w:val="auto"/>
          <w:sz w:val="24"/>
          <w:szCs w:val="24"/>
          <w:u w:val="single"/>
        </w:rPr>
        <w:t xml:space="preserve">                    </w:t>
      </w:r>
    </w:p>
    <w:p w14:paraId="3E10CAEA">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身份证号码：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2545431C">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委托代理人：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6D2C4350">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身份证号码：</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561F5277">
      <w:pPr>
        <w:keepNext w:val="0"/>
        <w:keepLines w:val="0"/>
        <w:pageBreakBefore w:val="0"/>
        <w:widowControl w:val="0"/>
        <w:shd w:val="clear"/>
        <w:kinsoku/>
        <w:wordWrap/>
        <w:overflowPunct/>
        <w:topLinePunct w:val="0"/>
        <w:bidi w:val="0"/>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      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 </w:t>
      </w:r>
    </w:p>
    <w:p w14:paraId="71C8DCC2">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sz w:val="24"/>
          <w:szCs w:val="24"/>
        </w:rPr>
      </w:pP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4"/>
      </w:tblGrid>
      <w:tr w14:paraId="7987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41C9E5F4">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附：法定代表人（负责人）和授权代表身份证复印件</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正反面</w:t>
            </w:r>
            <w:r>
              <w:rPr>
                <w:rFonts w:hint="eastAsia" w:asciiTheme="minorEastAsia" w:hAnsiTheme="minorEastAsia" w:eastAsiaTheme="minorEastAsia" w:cstheme="minorEastAsia"/>
                <w:color w:val="auto"/>
                <w:sz w:val="24"/>
                <w:szCs w:val="24"/>
                <w:lang w:eastAsia="zh-CN"/>
              </w:rPr>
              <w:t>）</w:t>
            </w:r>
          </w:p>
        </w:tc>
      </w:tr>
    </w:tbl>
    <w:p w14:paraId="352109DB">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0863DE6B">
      <w:pPr>
        <w:keepNext w:val="0"/>
        <w:keepLines w:val="0"/>
        <w:pageBreakBefore w:val="0"/>
        <w:widowControl w:val="0"/>
        <w:shd w:val="clear"/>
        <w:kinsoku/>
        <w:wordWrap/>
        <w:overflowPunct/>
        <w:topLinePunct w:val="0"/>
        <w:bidi w:val="0"/>
        <w:spacing w:before="203"/>
        <w:ind w:firstLine="2646" w:firstLineChars="600"/>
        <w:textAlignment w:val="auto"/>
        <w:rPr>
          <w:rFonts w:hint="eastAsia" w:asciiTheme="minorEastAsia" w:hAnsiTheme="minorEastAsia" w:eastAsiaTheme="minorEastAsia" w:cstheme="minorEastAsia"/>
          <w:color w:val="auto"/>
          <w:spacing w:val="-16"/>
          <w:w w:val="110"/>
          <w:sz w:val="43"/>
          <w:szCs w:val="43"/>
        </w:rPr>
      </w:pPr>
    </w:p>
    <w:p w14:paraId="540A10F5">
      <w:pPr>
        <w:keepNext w:val="0"/>
        <w:keepLines w:val="0"/>
        <w:pageBreakBefore w:val="0"/>
        <w:widowControl w:val="0"/>
        <w:shd w:val="clear"/>
        <w:kinsoku/>
        <w:wordWrap/>
        <w:overflowPunct/>
        <w:topLinePunct w:val="0"/>
        <w:bidi w:val="0"/>
        <w:jc w:val="both"/>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 xml:space="preserve">附件3：                        </w:t>
      </w:r>
    </w:p>
    <w:p w14:paraId="3E45E3B0">
      <w:pPr>
        <w:keepNext w:val="0"/>
        <w:keepLines w:val="0"/>
        <w:pageBreakBefore w:val="0"/>
        <w:widowControl w:val="0"/>
        <w:shd w:val="clear"/>
        <w:kinsoku/>
        <w:wordWrap/>
        <w:overflowPunct/>
        <w:topLinePunct w:val="0"/>
        <w:bidi w:val="0"/>
        <w:ind w:firstLine="3373" w:firstLineChars="1400"/>
        <w:jc w:val="both"/>
        <w:textAlignment w:val="auto"/>
        <w:rPr>
          <w:rFonts w:hint="eastAsia" w:asciiTheme="minorEastAsia" w:hAnsiTheme="minorEastAsia" w:eastAsiaTheme="minorEastAsia" w:cstheme="minorEastAsia"/>
          <w:color w:val="auto"/>
          <w:sz w:val="24"/>
          <w:szCs w:val="24"/>
          <w:shd w:val="clear" w:color="auto" w:fill="FFFFFF"/>
          <w:lang w:eastAsia="zh-CN"/>
        </w:rPr>
      </w:pPr>
      <w:r>
        <w:rPr>
          <w:rFonts w:hint="eastAsia" w:asciiTheme="minorEastAsia" w:hAnsiTheme="minorEastAsia" w:eastAsiaTheme="minorEastAsia" w:cstheme="minorEastAsia"/>
          <w:b/>
          <w:bCs/>
          <w:color w:val="auto"/>
          <w:kern w:val="2"/>
          <w:sz w:val="24"/>
          <w:szCs w:val="24"/>
          <w:highlight w:val="none"/>
          <w:lang w:val="en-US" w:eastAsia="zh-CN" w:bidi="ar-SA"/>
        </w:rPr>
        <w:t xml:space="preserve"> </w:t>
      </w:r>
      <w:r>
        <w:rPr>
          <w:rFonts w:hint="eastAsia" w:asciiTheme="minorEastAsia" w:hAnsiTheme="minorEastAsia" w:eastAsiaTheme="minorEastAsia" w:cstheme="minorEastAsia"/>
          <w:b/>
          <w:color w:val="auto"/>
          <w:sz w:val="24"/>
          <w:szCs w:val="24"/>
          <w:highlight w:val="none"/>
        </w:rPr>
        <w:t>基本资格条件承诺函</w:t>
      </w:r>
    </w:p>
    <w:p w14:paraId="11663229">
      <w:pPr>
        <w:pStyle w:val="30"/>
        <w:keepNext w:val="0"/>
        <w:keepLines w:val="0"/>
        <w:pageBreakBefore w:val="0"/>
        <w:widowControl w:val="0"/>
        <w:shd w:val="clear"/>
        <w:kinsoku/>
        <w:wordWrap/>
        <w:overflowPunct/>
        <w:topLinePunct w:val="0"/>
        <w:bidi w:val="0"/>
        <w:spacing w:line="360" w:lineRule="auto"/>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shd w:val="clear" w:color="auto" w:fill="FFFFFF"/>
          <w:lang w:val="en-US" w:eastAsia="zh-CN"/>
        </w:rPr>
        <w:t>武汉鑫航路建设工程咨询有限公司</w:t>
      </w:r>
      <w:r>
        <w:rPr>
          <w:rFonts w:hint="eastAsia" w:asciiTheme="minorEastAsia" w:hAnsiTheme="minorEastAsia" w:eastAsiaTheme="minorEastAsia" w:cstheme="minorEastAsia"/>
          <w:color w:val="auto"/>
          <w:sz w:val="24"/>
          <w:szCs w:val="24"/>
          <w:shd w:val="clear" w:color="auto" w:fill="FFFFFF"/>
        </w:rPr>
        <w:t>：</w:t>
      </w:r>
    </w:p>
    <w:p w14:paraId="4451677A">
      <w:pPr>
        <w:pStyle w:val="30"/>
        <w:keepNext w:val="0"/>
        <w:keepLines w:val="0"/>
        <w:pageBreakBefore w:val="0"/>
        <w:widowControl w:val="0"/>
        <w:shd w:val="clear"/>
        <w:kinsoku/>
        <w:wordWrap/>
        <w:overflowPunct/>
        <w:topLinePunct w:val="0"/>
        <w:bidi w:val="0"/>
        <w:spacing w:line="360" w:lineRule="auto"/>
        <w:ind w:firstLine="428"/>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shd w:val="clear" w:color="auto" w:fill="FFFFFF"/>
        </w:rPr>
        <w:t xml:space="preserve">          </w:t>
      </w:r>
      <w:r>
        <w:rPr>
          <w:rFonts w:hint="eastAsia" w:asciiTheme="minorEastAsia" w:hAnsiTheme="minorEastAsia" w:eastAsiaTheme="minorEastAsia" w:cstheme="minorEastAsia"/>
          <w:color w:val="auto"/>
          <w:sz w:val="24"/>
          <w:szCs w:val="24"/>
          <w:shd w:val="clear" w:color="auto" w:fill="FFFFFF"/>
        </w:rPr>
        <w:t>（供应商名称）郑重承诺：</w:t>
      </w:r>
    </w:p>
    <w:p w14:paraId="0D37769A">
      <w:pPr>
        <w:pStyle w:val="30"/>
        <w:keepNext w:val="0"/>
        <w:keepLines w:val="0"/>
        <w:pageBreakBefore w:val="0"/>
        <w:widowControl w:val="0"/>
        <w:shd w:val="clear"/>
        <w:kinsoku/>
        <w:wordWrap/>
        <w:overflowPunct/>
        <w:topLinePunct w:val="0"/>
        <w:bidi w:val="0"/>
        <w:spacing w:line="360" w:lineRule="auto"/>
        <w:ind w:firstLine="428"/>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shd w:val="clear" w:color="auto" w:fill="FFFFFF"/>
        </w:rPr>
        <w:t>1.我方具有良好的商业信誉和健全的财务会计制度，具有依法缴纳税收和社会保障金的良好记录</w:t>
      </w:r>
      <w:r>
        <w:rPr>
          <w:rFonts w:hint="eastAsia" w:asciiTheme="minorEastAsia" w:hAnsiTheme="minorEastAsia" w:eastAsiaTheme="minorEastAsia" w:cstheme="minorEastAsia"/>
          <w:color w:val="auto"/>
          <w:sz w:val="24"/>
          <w:szCs w:val="24"/>
          <w:shd w:val="clear" w:color="auto" w:fill="FFFFFF"/>
          <w:lang w:eastAsia="zh-CN"/>
        </w:rPr>
        <w:t>，在</w:t>
      </w:r>
      <w:r>
        <w:rPr>
          <w:rFonts w:hint="eastAsia" w:asciiTheme="minorEastAsia" w:hAnsiTheme="minorEastAsia" w:eastAsiaTheme="minorEastAsia" w:cstheme="minorEastAsia"/>
          <w:color w:val="auto"/>
          <w:sz w:val="24"/>
          <w:szCs w:val="24"/>
          <w:shd w:val="clear" w:color="auto" w:fill="FFFFFF"/>
        </w:rPr>
        <w:t>参加本项目采购活动前三年内无重大违法活动记录。</w:t>
      </w:r>
    </w:p>
    <w:p w14:paraId="32766657">
      <w:pPr>
        <w:pStyle w:val="30"/>
        <w:keepNext w:val="0"/>
        <w:keepLines w:val="0"/>
        <w:pageBreakBefore w:val="0"/>
        <w:widowControl w:val="0"/>
        <w:shd w:val="clear"/>
        <w:kinsoku/>
        <w:wordWrap/>
        <w:overflowPunct/>
        <w:topLinePunct w:val="0"/>
        <w:bidi w:val="0"/>
        <w:spacing w:line="360" w:lineRule="auto"/>
        <w:ind w:firstLine="428"/>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shd w:val="clear" w:color="auto" w:fill="FFFFFF"/>
        </w:rPr>
        <w:t>2.我方未列入信用中国网站（www.creditchina.gov.cn）“失信被执行人</w:t>
      </w:r>
      <w:r>
        <w:rPr>
          <w:rFonts w:hint="eastAsia" w:asciiTheme="minorEastAsia" w:hAnsiTheme="minorEastAsia" w:eastAsiaTheme="minorEastAsia" w:cstheme="minorEastAsia"/>
          <w:color w:val="auto"/>
          <w:sz w:val="24"/>
          <w:szCs w:val="24"/>
          <w:shd w:val="clear" w:color="auto" w:fill="FFFFFF"/>
          <w:lang w:eastAsia="zh-CN"/>
        </w:rPr>
        <w:t>”“</w:t>
      </w:r>
      <w:r>
        <w:rPr>
          <w:rFonts w:hint="eastAsia" w:asciiTheme="minorEastAsia" w:hAnsiTheme="minorEastAsia" w:eastAsiaTheme="minorEastAsia" w:cstheme="minorEastAsia"/>
          <w:color w:val="auto"/>
          <w:sz w:val="24"/>
          <w:szCs w:val="24"/>
          <w:shd w:val="clear" w:color="auto" w:fill="FFFFFF"/>
        </w:rPr>
        <w:t>重大税收违法案件当事人名单”中，也未列入中国政府采购网（www.ccgp.gov.cn）“政府采购严重违法失信行为记录名单”中。</w:t>
      </w:r>
    </w:p>
    <w:p w14:paraId="41840D9E">
      <w:pPr>
        <w:pStyle w:val="30"/>
        <w:keepNext w:val="0"/>
        <w:keepLines w:val="0"/>
        <w:pageBreakBefore w:val="0"/>
        <w:widowControl w:val="0"/>
        <w:shd w:val="clear"/>
        <w:kinsoku/>
        <w:wordWrap/>
        <w:overflowPunct/>
        <w:topLinePunct w:val="0"/>
        <w:bidi w:val="0"/>
        <w:spacing w:line="360" w:lineRule="auto"/>
        <w:ind w:firstLine="428"/>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shd w:val="clear" w:color="auto" w:fill="FFFFFF"/>
        </w:rPr>
        <w:t>3.我方在采购项目评审（评标）环节结束后，随时接受采购人、采购代理机构的检查验证，配合提供相关证明材料，证明符合《中华人民共和国政府采购法》规定的供应商基本资格条件。</w:t>
      </w:r>
    </w:p>
    <w:p w14:paraId="3BF63735">
      <w:pPr>
        <w:pStyle w:val="30"/>
        <w:keepNext w:val="0"/>
        <w:keepLines w:val="0"/>
        <w:pageBreakBefore w:val="0"/>
        <w:widowControl w:val="0"/>
        <w:shd w:val="clear"/>
        <w:kinsoku/>
        <w:wordWrap/>
        <w:overflowPunct/>
        <w:topLinePunct w:val="0"/>
        <w:bidi w:val="0"/>
        <w:spacing w:line="360" w:lineRule="auto"/>
        <w:ind w:firstLine="428"/>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shd w:val="clear" w:color="auto" w:fill="FFFFFF"/>
        </w:rPr>
        <w:t>我方对以上承诺负全部法律责任。</w:t>
      </w:r>
    </w:p>
    <w:p w14:paraId="0D138782">
      <w:pPr>
        <w:pStyle w:val="30"/>
        <w:keepNext w:val="0"/>
        <w:keepLines w:val="0"/>
        <w:pageBreakBefore w:val="0"/>
        <w:widowControl w:val="0"/>
        <w:shd w:val="clear"/>
        <w:kinsoku/>
        <w:wordWrap/>
        <w:overflowPunct/>
        <w:topLinePunct w:val="0"/>
        <w:bidi w:val="0"/>
        <w:spacing w:line="360" w:lineRule="auto"/>
        <w:ind w:firstLine="428"/>
        <w:jc w:val="both"/>
        <w:textAlignment w:val="auto"/>
        <w:rPr>
          <w:rFonts w:hint="eastAsia" w:asciiTheme="minorEastAsia" w:hAnsiTheme="minorEastAsia" w:eastAsiaTheme="minorEastAsia" w:cstheme="minorEastAsia"/>
          <w:color w:val="auto"/>
          <w:sz w:val="24"/>
          <w:szCs w:val="24"/>
          <w:shd w:val="clear" w:color="auto" w:fill="FFFFFF"/>
        </w:rPr>
      </w:pPr>
      <w:r>
        <w:rPr>
          <w:rFonts w:hint="eastAsia" w:asciiTheme="minorEastAsia" w:hAnsiTheme="minorEastAsia" w:eastAsiaTheme="minorEastAsia" w:cstheme="minorEastAsia"/>
          <w:color w:val="auto"/>
          <w:sz w:val="24"/>
          <w:szCs w:val="24"/>
          <w:shd w:val="clear" w:color="auto" w:fill="FFFFFF"/>
        </w:rPr>
        <w:t>特此承诺。</w:t>
      </w:r>
    </w:p>
    <w:p w14:paraId="393239AE">
      <w:pPr>
        <w:keepNext w:val="0"/>
        <w:keepLines w:val="0"/>
        <w:pageBreakBefore w:val="0"/>
        <w:widowControl w:val="0"/>
        <w:shd w:val="clear"/>
        <w:kinsoku/>
        <w:wordWrap/>
        <w:overflowPunct/>
        <w:topLinePunct w:val="0"/>
        <w:bidi w:val="0"/>
        <w:spacing w:line="360" w:lineRule="auto"/>
        <w:ind w:firstLine="4080" w:firstLineChars="1700"/>
        <w:textAlignment w:val="auto"/>
        <w:rPr>
          <w:rFonts w:hint="eastAsia" w:asciiTheme="minorEastAsia" w:hAnsiTheme="minorEastAsia" w:eastAsiaTheme="minorEastAsia" w:cstheme="minorEastAsia"/>
          <w:color w:val="auto"/>
          <w:sz w:val="24"/>
          <w:szCs w:val="24"/>
        </w:rPr>
      </w:pPr>
    </w:p>
    <w:p w14:paraId="3685644D">
      <w:pPr>
        <w:keepNext w:val="0"/>
        <w:keepLines w:val="0"/>
        <w:pageBreakBefore w:val="0"/>
        <w:widowControl w:val="0"/>
        <w:shd w:val="clear"/>
        <w:kinsoku/>
        <w:wordWrap/>
        <w:overflowPunct/>
        <w:topLinePunct w:val="0"/>
        <w:bidi w:val="0"/>
        <w:spacing w:line="360" w:lineRule="auto"/>
        <w:ind w:firstLine="4080" w:firstLineChars="17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供应商名称（盖章）：</w:t>
      </w:r>
      <w:r>
        <w:rPr>
          <w:rFonts w:hint="eastAsia" w:asciiTheme="minorEastAsia" w:hAnsiTheme="minorEastAsia" w:eastAsiaTheme="minorEastAsia" w:cstheme="minorEastAsia"/>
          <w:color w:val="auto"/>
          <w:kern w:val="0"/>
          <w:sz w:val="24"/>
          <w:szCs w:val="24"/>
          <w:u w:val="single"/>
        </w:rPr>
        <w:t xml:space="preserve">                       </w:t>
      </w:r>
    </w:p>
    <w:p w14:paraId="5B4D106C">
      <w:pPr>
        <w:pStyle w:val="31"/>
        <w:keepNext w:val="0"/>
        <w:keepLines w:val="0"/>
        <w:pageBreakBefore w:val="0"/>
        <w:widowControl w:val="0"/>
        <w:shd w:val="clear"/>
        <w:kinsoku/>
        <w:wordWrap/>
        <w:overflowPunct/>
        <w:topLinePunct w:val="0"/>
        <w:bidi w:val="0"/>
        <w:spacing w:line="360" w:lineRule="auto"/>
        <w:ind w:firstLine="4080" w:firstLineChars="17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w:t>
      </w:r>
      <w:r>
        <w:rPr>
          <w:rFonts w:hint="eastAsia" w:asciiTheme="minorEastAsia" w:hAnsiTheme="minorEastAsia" w:eastAsiaTheme="minorEastAsia" w:cstheme="minorEastAsia"/>
          <w:color w:val="auto"/>
          <w:kern w:val="0"/>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kern w:val="0"/>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kern w:val="0"/>
          <w:sz w:val="24"/>
          <w:szCs w:val="24"/>
          <w:u w:val="single"/>
        </w:rPr>
        <w:t xml:space="preserve">       </w:t>
      </w:r>
      <w:r>
        <w:rPr>
          <w:rFonts w:hint="eastAsia" w:asciiTheme="minorEastAsia" w:hAnsiTheme="minorEastAsia" w:eastAsiaTheme="minorEastAsia" w:cstheme="minorEastAsia"/>
          <w:color w:val="auto"/>
          <w:sz w:val="24"/>
          <w:szCs w:val="24"/>
        </w:rPr>
        <w:t>日</w:t>
      </w:r>
    </w:p>
    <w:p w14:paraId="028A6685">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62C7B9F9">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163D488A">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384728E1">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721934F9">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20C664CA">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06B51F0E">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color w:val="auto"/>
        </w:rPr>
      </w:pPr>
    </w:p>
    <w:p w14:paraId="5DC0F159">
      <w:pPr>
        <w:keepNext w:val="0"/>
        <w:keepLines w:val="0"/>
        <w:pageBreakBefore w:val="0"/>
        <w:widowControl w:val="0"/>
        <w:shd w:val="clear"/>
        <w:kinsoku/>
        <w:wordWrap/>
        <w:overflowPunct/>
        <w:topLinePunct w:val="0"/>
        <w:bidi w:val="0"/>
        <w:jc w:val="center"/>
        <w:textAlignment w:val="auto"/>
        <w:rPr>
          <w:rFonts w:hint="eastAsia" w:asciiTheme="minorEastAsia" w:hAnsiTheme="minorEastAsia" w:eastAsiaTheme="minorEastAsia" w:cstheme="minorEastAsia"/>
          <w:b/>
          <w:color w:val="auto"/>
          <w:sz w:val="21"/>
          <w:szCs w:val="21"/>
          <w:highlight w:val="none"/>
          <w:lang w:val="en-US" w:eastAsia="zh-CN"/>
        </w:rPr>
      </w:pPr>
      <w:r>
        <w:rPr>
          <w:rFonts w:hint="eastAsia" w:asciiTheme="minorEastAsia" w:hAnsiTheme="minorEastAsia" w:eastAsiaTheme="minorEastAsia" w:cstheme="minorEastAsia"/>
          <w:b/>
          <w:color w:val="auto"/>
          <w:szCs w:val="21"/>
        </w:rPr>
        <w:br w:type="page"/>
      </w:r>
    </w:p>
    <w:p w14:paraId="7407FC19">
      <w:pPr>
        <w:pStyle w:val="8"/>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b/>
          <w:color w:val="auto"/>
          <w:sz w:val="21"/>
          <w:szCs w:val="21"/>
          <w:highlight w:val="none"/>
          <w:lang w:val="en-US" w:eastAsia="zh-CN"/>
        </w:rPr>
        <w:sectPr>
          <w:footerReference r:id="rId12" w:type="first"/>
          <w:footerReference r:id="rId11" w:type="default"/>
          <w:pgSz w:w="11922" w:h="16860"/>
          <w:pgMar w:top="1417" w:right="1417" w:bottom="1417" w:left="1417" w:header="1134" w:footer="1134" w:gutter="0"/>
          <w:pgBorders>
            <w:top w:val="none" w:sz="0" w:space="0"/>
            <w:left w:val="none" w:sz="0" w:space="0"/>
            <w:bottom w:val="none" w:sz="0" w:space="0"/>
            <w:right w:val="none" w:sz="0" w:space="0"/>
          </w:pgBorders>
          <w:pgNumType w:fmt="decimal"/>
          <w:cols w:space="0" w:num="1"/>
          <w:docGrid w:linePitch="323" w:charSpace="0"/>
        </w:sectPr>
      </w:pPr>
    </w:p>
    <w:p w14:paraId="5D861220">
      <w:pPr>
        <w:keepNext w:val="0"/>
        <w:keepLines w:val="0"/>
        <w:pageBreakBefore w:val="0"/>
        <w:widowControl w:val="0"/>
        <w:shd w:val="clear"/>
        <w:kinsoku/>
        <w:wordWrap/>
        <w:overflowPunct/>
        <w:topLinePunct w:val="0"/>
        <w:bidi w:val="0"/>
        <w:jc w:val="both"/>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bCs/>
          <w:color w:val="000000"/>
          <w:kern w:val="0"/>
          <w:sz w:val="24"/>
          <w:szCs w:val="24"/>
          <w:lang w:val="en-US" w:eastAsia="zh-CN"/>
        </w:rPr>
        <w:t xml:space="preserve">附件4：  </w:t>
      </w:r>
    </w:p>
    <w:p w14:paraId="4B7A2137">
      <w:pPr>
        <w:keepNext w:val="0"/>
        <w:keepLines w:val="0"/>
        <w:pageBreakBefore w:val="0"/>
        <w:widowControl w:val="0"/>
        <w:kinsoku/>
        <w:wordWrap/>
        <w:overflowPunct/>
        <w:topLinePunct w:val="0"/>
        <w:bidi w:val="0"/>
        <w:spacing w:line="360" w:lineRule="auto"/>
        <w:ind w:firstLine="1960" w:firstLineChars="70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color w:val="000000"/>
          <w:kern w:val="0"/>
          <w:sz w:val="28"/>
          <w:szCs w:val="28"/>
          <w:lang w:val="en-US" w:eastAsia="zh-CN"/>
        </w:rPr>
        <w:t xml:space="preserve"> </w:t>
      </w:r>
      <w:r>
        <w:rPr>
          <w:rFonts w:hint="eastAsia" w:asciiTheme="minorEastAsia" w:hAnsiTheme="minorEastAsia" w:eastAsiaTheme="minorEastAsia" w:cstheme="minorEastAsia"/>
          <w:b/>
          <w:bCs/>
          <w:color w:val="000000"/>
          <w:kern w:val="0"/>
          <w:sz w:val="28"/>
          <w:szCs w:val="28"/>
          <w:lang w:val="en-US" w:eastAsia="zh-CN"/>
        </w:rPr>
        <w:t xml:space="preserve">    </w:t>
      </w:r>
      <w:r>
        <w:rPr>
          <w:rFonts w:hint="eastAsia" w:asciiTheme="minorEastAsia" w:hAnsiTheme="minorEastAsia" w:eastAsiaTheme="minorEastAsia" w:cstheme="minorEastAsia"/>
          <w:b/>
          <w:bCs/>
          <w:color w:val="000000"/>
          <w:kern w:val="0"/>
          <w:sz w:val="24"/>
          <w:szCs w:val="24"/>
          <w:lang w:val="zh-CN" w:eastAsia="zh-CN"/>
        </w:rPr>
        <w:t>中小企业声明函（工程、服务）</w:t>
      </w:r>
    </w:p>
    <w:p w14:paraId="2EC10FE1">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Theme="minorEastAsia" w:hAnsiTheme="minorEastAsia" w:eastAsiaTheme="minorEastAsia" w:cstheme="minorEastAsia"/>
          <w:b w:val="0"/>
          <w:bCs w:val="0"/>
          <w:spacing w:val="6"/>
          <w:sz w:val="24"/>
          <w:szCs w:val="24"/>
        </w:rPr>
      </w:pPr>
      <w:r>
        <w:rPr>
          <w:rFonts w:hint="eastAsia" w:asciiTheme="minorEastAsia" w:hAnsiTheme="minorEastAsia" w:eastAsiaTheme="minorEastAsia" w:cstheme="minorEastAsia"/>
          <w:b w:val="0"/>
          <w:bCs w:val="0"/>
          <w:spacing w:val="6"/>
          <w:sz w:val="24"/>
          <w:szCs w:val="24"/>
        </w:rPr>
        <w:t>本公司（联合体）郑重声明，根据《政府采购促进中小企业发展管理办法》（财库﹝2020﹞46 号）的规定，本公司（联合体）参加</w:t>
      </w:r>
      <w:r>
        <w:rPr>
          <w:rFonts w:hint="eastAsia" w:asciiTheme="minorEastAsia" w:hAnsiTheme="minorEastAsia" w:eastAsiaTheme="minorEastAsia" w:cstheme="minorEastAsia"/>
          <w:b w:val="0"/>
          <w:bCs w:val="0"/>
          <w:spacing w:val="6"/>
          <w:sz w:val="24"/>
          <w:szCs w:val="24"/>
          <w:u w:val="single"/>
        </w:rPr>
        <w:t xml:space="preserve"> </w:t>
      </w:r>
      <w:r>
        <w:rPr>
          <w:rFonts w:hint="eastAsia" w:asciiTheme="minorEastAsia" w:hAnsiTheme="minorEastAsia" w:eastAsiaTheme="minorEastAsia" w:cstheme="minorEastAsia"/>
          <w:b w:val="0"/>
          <w:bCs w:val="0"/>
          <w:spacing w:val="6"/>
          <w:sz w:val="24"/>
          <w:szCs w:val="24"/>
          <w:u w:val="single"/>
          <w:lang w:val="en-US" w:eastAsia="zh-CN"/>
        </w:rPr>
        <w:t xml:space="preserve">  </w:t>
      </w:r>
      <w:r>
        <w:rPr>
          <w:rFonts w:hint="eastAsia" w:asciiTheme="minorEastAsia" w:hAnsiTheme="minorEastAsia" w:eastAsiaTheme="minorEastAsia" w:cstheme="minorEastAsia"/>
          <w:b w:val="0"/>
          <w:bCs w:val="0"/>
          <w:spacing w:val="6"/>
          <w:sz w:val="24"/>
          <w:szCs w:val="24"/>
        </w:rPr>
        <w:t>（单位名称）的</w:t>
      </w:r>
      <w:r>
        <w:rPr>
          <w:rFonts w:hint="eastAsia" w:asciiTheme="minorEastAsia" w:hAnsiTheme="minorEastAsia" w:eastAsiaTheme="minorEastAsia" w:cstheme="minorEastAsia"/>
          <w:b w:val="0"/>
          <w:bCs w:val="0"/>
          <w:spacing w:val="6"/>
          <w:sz w:val="24"/>
          <w:szCs w:val="24"/>
          <w:u w:val="single"/>
        </w:rPr>
        <w:t xml:space="preserve"> </w:t>
      </w:r>
      <w:r>
        <w:rPr>
          <w:rFonts w:hint="eastAsia" w:asciiTheme="minorEastAsia" w:hAnsiTheme="minorEastAsia" w:eastAsiaTheme="minorEastAsia" w:cstheme="minorEastAsia"/>
          <w:b w:val="0"/>
          <w:bCs w:val="0"/>
          <w:spacing w:val="6"/>
          <w:sz w:val="24"/>
          <w:szCs w:val="24"/>
          <w:u w:val="single"/>
          <w:lang w:val="en-US" w:eastAsia="zh-CN"/>
        </w:rPr>
        <w:t xml:space="preserve">  </w:t>
      </w:r>
      <w:r>
        <w:rPr>
          <w:rFonts w:hint="eastAsia" w:asciiTheme="minorEastAsia" w:hAnsiTheme="minorEastAsia" w:eastAsiaTheme="minorEastAsia" w:cstheme="minorEastAsia"/>
          <w:b w:val="0"/>
          <w:bCs w:val="0"/>
          <w:spacing w:val="6"/>
          <w:sz w:val="24"/>
          <w:szCs w:val="24"/>
        </w:rPr>
        <w:t>（项目名称）采购活动，工程的施工单位全部为符合政策要求的中小企业（或者：服务全部由符合政策要求的中小企业承接）。相关企业（含联合体中的中小企业、签订分包意向协议的中小企业）的具体情况如下：</w:t>
      </w:r>
    </w:p>
    <w:p w14:paraId="4B728CEF">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Theme="minorEastAsia" w:hAnsiTheme="minorEastAsia" w:eastAsiaTheme="minorEastAsia" w:cstheme="minorEastAsia"/>
          <w:b w:val="0"/>
          <w:bCs w:val="0"/>
          <w:spacing w:val="6"/>
          <w:sz w:val="24"/>
          <w:szCs w:val="24"/>
          <w:u w:val="single"/>
        </w:rPr>
      </w:pPr>
      <w:r>
        <w:rPr>
          <w:rFonts w:hint="eastAsia" w:asciiTheme="minorEastAsia" w:hAnsiTheme="minorEastAsia" w:eastAsiaTheme="minorEastAsia" w:cstheme="minorEastAsia"/>
          <w:b w:val="0"/>
          <w:bCs w:val="0"/>
          <w:spacing w:val="6"/>
          <w:sz w:val="24"/>
          <w:szCs w:val="24"/>
        </w:rPr>
        <w:t>1</w:t>
      </w:r>
      <w:r>
        <w:rPr>
          <w:rFonts w:hint="eastAsia" w:asciiTheme="minorEastAsia" w:hAnsiTheme="minorEastAsia" w:eastAsiaTheme="minorEastAsia" w:cstheme="minorEastAsia"/>
          <w:b w:val="0"/>
          <w:bCs w:val="0"/>
          <w:spacing w:val="6"/>
          <w:sz w:val="24"/>
          <w:szCs w:val="24"/>
          <w:lang w:val="en-US" w:eastAsia="zh-CN"/>
        </w:rPr>
        <w:t>.</w:t>
      </w:r>
      <w:r>
        <w:rPr>
          <w:rFonts w:hint="eastAsia" w:asciiTheme="minorEastAsia" w:hAnsiTheme="minorEastAsia" w:eastAsiaTheme="minorEastAsia" w:cstheme="minorEastAsia"/>
          <w:b w:val="0"/>
          <w:bCs w:val="0"/>
          <w:spacing w:val="6"/>
          <w:sz w:val="24"/>
          <w:szCs w:val="24"/>
          <w:u w:val="single"/>
        </w:rPr>
        <w:t xml:space="preserve"> （标的名称） </w:t>
      </w:r>
      <w:r>
        <w:rPr>
          <w:rFonts w:hint="eastAsia" w:asciiTheme="minorEastAsia" w:hAnsiTheme="minorEastAsia" w:eastAsiaTheme="minorEastAsia" w:cstheme="minorEastAsia"/>
          <w:b w:val="0"/>
          <w:bCs w:val="0"/>
          <w:spacing w:val="6"/>
          <w:sz w:val="24"/>
          <w:szCs w:val="24"/>
          <w:lang w:val="en-US" w:eastAsia="zh-CN"/>
        </w:rPr>
        <w:t xml:space="preserve"> </w:t>
      </w:r>
      <w:r>
        <w:rPr>
          <w:rFonts w:hint="eastAsia" w:asciiTheme="minorEastAsia" w:hAnsiTheme="minorEastAsia" w:eastAsiaTheme="minorEastAsia" w:cstheme="minorEastAsia"/>
          <w:b w:val="0"/>
          <w:bCs w:val="0"/>
          <w:spacing w:val="6"/>
          <w:sz w:val="24"/>
          <w:szCs w:val="24"/>
        </w:rPr>
        <w:t>，属于</w:t>
      </w:r>
      <w:r>
        <w:rPr>
          <w:rFonts w:hint="eastAsia" w:asciiTheme="minorEastAsia" w:hAnsiTheme="minorEastAsia" w:eastAsiaTheme="minorEastAsia" w:cstheme="minorEastAsia"/>
          <w:b w:val="0"/>
          <w:bCs w:val="0"/>
          <w:spacing w:val="6"/>
          <w:sz w:val="24"/>
          <w:szCs w:val="24"/>
          <w:u w:val="single"/>
          <w:lang w:val="en-US" w:eastAsia="zh-CN"/>
        </w:rPr>
        <w:t xml:space="preserve">     </w:t>
      </w:r>
      <w:r>
        <w:rPr>
          <w:rFonts w:hint="eastAsia" w:asciiTheme="minorEastAsia" w:hAnsiTheme="minorEastAsia" w:eastAsiaTheme="minorEastAsia" w:cstheme="minorEastAsia"/>
          <w:b w:val="0"/>
          <w:bCs w:val="0"/>
          <w:spacing w:val="6"/>
          <w:sz w:val="24"/>
          <w:szCs w:val="24"/>
          <w:u w:val="single"/>
        </w:rPr>
        <w:t xml:space="preserve"> </w:t>
      </w:r>
      <w:r>
        <w:rPr>
          <w:rFonts w:hint="eastAsia" w:asciiTheme="minorEastAsia" w:hAnsiTheme="minorEastAsia" w:eastAsiaTheme="minorEastAsia" w:cstheme="minorEastAsia"/>
          <w:b w:val="0"/>
          <w:bCs w:val="0"/>
          <w:spacing w:val="6"/>
          <w:sz w:val="24"/>
          <w:szCs w:val="24"/>
        </w:rPr>
        <w:t>；承建（承接）企业为</w:t>
      </w:r>
      <w:r>
        <w:rPr>
          <w:rFonts w:hint="eastAsia" w:asciiTheme="minorEastAsia" w:hAnsiTheme="minorEastAsia" w:eastAsiaTheme="minorEastAsia" w:cstheme="minorEastAsia"/>
          <w:b w:val="0"/>
          <w:bCs w:val="0"/>
          <w:spacing w:val="6"/>
          <w:sz w:val="24"/>
          <w:szCs w:val="24"/>
          <w:u w:val="single"/>
        </w:rPr>
        <w:t xml:space="preserve"> （企业名称）  </w:t>
      </w:r>
      <w:r>
        <w:rPr>
          <w:rFonts w:hint="eastAsia" w:asciiTheme="minorEastAsia" w:hAnsiTheme="minorEastAsia" w:eastAsiaTheme="minorEastAsia" w:cstheme="minorEastAsia"/>
          <w:b w:val="0"/>
          <w:bCs w:val="0"/>
          <w:spacing w:val="6"/>
          <w:sz w:val="24"/>
          <w:szCs w:val="24"/>
        </w:rPr>
        <w:t>，从业人员</w:t>
      </w:r>
      <w:r>
        <w:rPr>
          <w:rFonts w:hint="eastAsia" w:asciiTheme="minorEastAsia" w:hAnsiTheme="minorEastAsia" w:eastAsiaTheme="minorEastAsia" w:cstheme="minorEastAsia"/>
          <w:b w:val="0"/>
          <w:bCs w:val="0"/>
          <w:spacing w:val="6"/>
          <w:sz w:val="24"/>
          <w:szCs w:val="24"/>
          <w:u w:val="single"/>
        </w:rPr>
        <w:t xml:space="preserve">       </w:t>
      </w:r>
      <w:r>
        <w:rPr>
          <w:rFonts w:hint="eastAsia" w:asciiTheme="minorEastAsia" w:hAnsiTheme="minorEastAsia" w:eastAsiaTheme="minorEastAsia" w:cstheme="minorEastAsia"/>
          <w:b w:val="0"/>
          <w:bCs w:val="0"/>
          <w:spacing w:val="6"/>
          <w:sz w:val="24"/>
          <w:szCs w:val="24"/>
        </w:rPr>
        <w:t>人，营业收入为</w:t>
      </w:r>
      <w:r>
        <w:rPr>
          <w:rFonts w:hint="eastAsia" w:asciiTheme="minorEastAsia" w:hAnsiTheme="minorEastAsia" w:eastAsiaTheme="minorEastAsia" w:cstheme="minorEastAsia"/>
          <w:b w:val="0"/>
          <w:bCs w:val="0"/>
          <w:spacing w:val="6"/>
          <w:sz w:val="24"/>
          <w:szCs w:val="24"/>
          <w:u w:val="single"/>
        </w:rPr>
        <w:t xml:space="preserve">       </w:t>
      </w:r>
      <w:r>
        <w:rPr>
          <w:rFonts w:hint="eastAsia" w:asciiTheme="minorEastAsia" w:hAnsiTheme="minorEastAsia" w:eastAsiaTheme="minorEastAsia" w:cstheme="minorEastAsia"/>
          <w:b w:val="0"/>
          <w:bCs w:val="0"/>
          <w:spacing w:val="6"/>
          <w:sz w:val="24"/>
          <w:szCs w:val="24"/>
        </w:rPr>
        <w:t>万元，资产总额为</w:t>
      </w:r>
      <w:r>
        <w:rPr>
          <w:rFonts w:hint="eastAsia" w:asciiTheme="minorEastAsia" w:hAnsiTheme="minorEastAsia" w:eastAsiaTheme="minorEastAsia" w:cstheme="minorEastAsia"/>
          <w:b w:val="0"/>
          <w:bCs w:val="0"/>
          <w:spacing w:val="6"/>
          <w:sz w:val="24"/>
          <w:szCs w:val="24"/>
          <w:u w:val="single"/>
        </w:rPr>
        <w:t xml:space="preserve">      </w:t>
      </w:r>
      <w:r>
        <w:rPr>
          <w:rFonts w:hint="eastAsia" w:asciiTheme="minorEastAsia" w:hAnsiTheme="minorEastAsia" w:eastAsiaTheme="minorEastAsia" w:cstheme="minorEastAsia"/>
          <w:b w:val="0"/>
          <w:bCs w:val="0"/>
          <w:spacing w:val="6"/>
          <w:sz w:val="24"/>
          <w:szCs w:val="24"/>
        </w:rPr>
        <w:t>万元，属于</w:t>
      </w:r>
      <w:r>
        <w:rPr>
          <w:rFonts w:hint="eastAsia" w:asciiTheme="minorEastAsia" w:hAnsiTheme="minorEastAsia" w:eastAsiaTheme="minorEastAsia" w:cstheme="minorEastAsia"/>
          <w:b w:val="0"/>
          <w:bCs w:val="0"/>
          <w:spacing w:val="6"/>
          <w:sz w:val="24"/>
          <w:szCs w:val="24"/>
          <w:u w:val="single"/>
        </w:rPr>
        <w:t>（中型企业、小型企业、微型企业）</w:t>
      </w:r>
      <w:r>
        <w:rPr>
          <w:rFonts w:hint="eastAsia" w:asciiTheme="minorEastAsia" w:hAnsiTheme="minorEastAsia" w:eastAsiaTheme="minorEastAsia" w:cstheme="minorEastAsia"/>
          <w:b w:val="0"/>
          <w:bCs w:val="0"/>
          <w:spacing w:val="6"/>
          <w:sz w:val="24"/>
          <w:szCs w:val="24"/>
        </w:rPr>
        <w:t>；</w:t>
      </w:r>
    </w:p>
    <w:p w14:paraId="7E807151">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Theme="minorEastAsia" w:hAnsiTheme="minorEastAsia" w:eastAsiaTheme="minorEastAsia" w:cstheme="minorEastAsia"/>
          <w:b w:val="0"/>
          <w:bCs w:val="0"/>
          <w:spacing w:val="6"/>
          <w:sz w:val="24"/>
          <w:szCs w:val="24"/>
          <w:u w:val="single"/>
        </w:rPr>
      </w:pPr>
      <w:r>
        <w:rPr>
          <w:rFonts w:hint="eastAsia" w:asciiTheme="minorEastAsia" w:hAnsiTheme="minorEastAsia" w:eastAsiaTheme="minorEastAsia" w:cstheme="minorEastAsia"/>
          <w:b w:val="0"/>
          <w:bCs w:val="0"/>
          <w:spacing w:val="6"/>
          <w:sz w:val="24"/>
          <w:szCs w:val="24"/>
        </w:rPr>
        <w:t>2.</w:t>
      </w:r>
      <w:r>
        <w:rPr>
          <w:rFonts w:hint="eastAsia" w:asciiTheme="minorEastAsia" w:hAnsiTheme="minorEastAsia" w:eastAsiaTheme="minorEastAsia" w:cstheme="minorEastAsia"/>
          <w:b w:val="0"/>
          <w:bCs w:val="0"/>
          <w:spacing w:val="6"/>
          <w:sz w:val="24"/>
          <w:szCs w:val="24"/>
          <w:u w:val="single"/>
        </w:rPr>
        <w:t xml:space="preserve"> （标的名称） </w:t>
      </w:r>
      <w:r>
        <w:rPr>
          <w:rFonts w:hint="eastAsia" w:asciiTheme="minorEastAsia" w:hAnsiTheme="minorEastAsia" w:eastAsiaTheme="minorEastAsia" w:cstheme="minorEastAsia"/>
          <w:b w:val="0"/>
          <w:bCs w:val="0"/>
          <w:spacing w:val="6"/>
          <w:sz w:val="24"/>
          <w:szCs w:val="24"/>
        </w:rPr>
        <w:t>，属于</w:t>
      </w:r>
      <w:r>
        <w:rPr>
          <w:rFonts w:hint="eastAsia" w:asciiTheme="minorEastAsia" w:hAnsiTheme="minorEastAsia" w:eastAsiaTheme="minorEastAsia" w:cstheme="minorEastAsia"/>
          <w:b w:val="0"/>
          <w:bCs w:val="0"/>
          <w:spacing w:val="6"/>
          <w:sz w:val="24"/>
          <w:szCs w:val="24"/>
          <w:u w:val="single"/>
        </w:rPr>
        <w:t xml:space="preserve"> （采购文件中明确的所属行业） </w:t>
      </w:r>
      <w:r>
        <w:rPr>
          <w:rFonts w:hint="eastAsia" w:asciiTheme="minorEastAsia" w:hAnsiTheme="minorEastAsia" w:eastAsiaTheme="minorEastAsia" w:cstheme="minorEastAsia"/>
          <w:b w:val="0"/>
          <w:bCs w:val="0"/>
          <w:spacing w:val="6"/>
          <w:sz w:val="24"/>
          <w:szCs w:val="24"/>
        </w:rPr>
        <w:t>；承建（承接）企业为</w:t>
      </w:r>
      <w:r>
        <w:rPr>
          <w:rFonts w:hint="eastAsia" w:asciiTheme="minorEastAsia" w:hAnsiTheme="minorEastAsia" w:eastAsiaTheme="minorEastAsia" w:cstheme="minorEastAsia"/>
          <w:b w:val="0"/>
          <w:bCs w:val="0"/>
          <w:spacing w:val="6"/>
          <w:sz w:val="24"/>
          <w:szCs w:val="24"/>
          <w:u w:val="single"/>
        </w:rPr>
        <w:t xml:space="preserve"> （企业名称）  </w:t>
      </w:r>
      <w:r>
        <w:rPr>
          <w:rFonts w:hint="eastAsia" w:asciiTheme="minorEastAsia" w:hAnsiTheme="minorEastAsia" w:eastAsiaTheme="minorEastAsia" w:cstheme="minorEastAsia"/>
          <w:b w:val="0"/>
          <w:bCs w:val="0"/>
          <w:spacing w:val="6"/>
          <w:sz w:val="24"/>
          <w:szCs w:val="24"/>
        </w:rPr>
        <w:t>，从业人员</w:t>
      </w:r>
      <w:r>
        <w:rPr>
          <w:rFonts w:hint="eastAsia" w:asciiTheme="minorEastAsia" w:hAnsiTheme="minorEastAsia" w:eastAsiaTheme="minorEastAsia" w:cstheme="minorEastAsia"/>
          <w:b w:val="0"/>
          <w:bCs w:val="0"/>
          <w:spacing w:val="6"/>
          <w:sz w:val="24"/>
          <w:szCs w:val="24"/>
          <w:u w:val="single"/>
        </w:rPr>
        <w:t xml:space="preserve">       </w:t>
      </w:r>
      <w:r>
        <w:rPr>
          <w:rFonts w:hint="eastAsia" w:asciiTheme="minorEastAsia" w:hAnsiTheme="minorEastAsia" w:eastAsiaTheme="minorEastAsia" w:cstheme="minorEastAsia"/>
          <w:b w:val="0"/>
          <w:bCs w:val="0"/>
          <w:spacing w:val="6"/>
          <w:sz w:val="24"/>
          <w:szCs w:val="24"/>
        </w:rPr>
        <w:t>人，营业收入为</w:t>
      </w:r>
      <w:r>
        <w:rPr>
          <w:rFonts w:hint="eastAsia" w:asciiTheme="minorEastAsia" w:hAnsiTheme="minorEastAsia" w:eastAsiaTheme="minorEastAsia" w:cstheme="minorEastAsia"/>
          <w:b w:val="0"/>
          <w:bCs w:val="0"/>
          <w:spacing w:val="6"/>
          <w:sz w:val="24"/>
          <w:szCs w:val="24"/>
          <w:u w:val="single"/>
        </w:rPr>
        <w:t xml:space="preserve">       </w:t>
      </w:r>
      <w:r>
        <w:rPr>
          <w:rFonts w:hint="eastAsia" w:asciiTheme="minorEastAsia" w:hAnsiTheme="minorEastAsia" w:eastAsiaTheme="minorEastAsia" w:cstheme="minorEastAsia"/>
          <w:b w:val="0"/>
          <w:bCs w:val="0"/>
          <w:spacing w:val="6"/>
          <w:sz w:val="24"/>
          <w:szCs w:val="24"/>
        </w:rPr>
        <w:t>万元，资产总额为</w:t>
      </w:r>
      <w:r>
        <w:rPr>
          <w:rFonts w:hint="eastAsia" w:asciiTheme="minorEastAsia" w:hAnsiTheme="minorEastAsia" w:eastAsiaTheme="minorEastAsia" w:cstheme="minorEastAsia"/>
          <w:b w:val="0"/>
          <w:bCs w:val="0"/>
          <w:spacing w:val="6"/>
          <w:sz w:val="24"/>
          <w:szCs w:val="24"/>
          <w:u w:val="single"/>
        </w:rPr>
        <w:t xml:space="preserve">      </w:t>
      </w:r>
      <w:r>
        <w:rPr>
          <w:rFonts w:hint="eastAsia" w:asciiTheme="minorEastAsia" w:hAnsiTheme="minorEastAsia" w:eastAsiaTheme="minorEastAsia" w:cstheme="minorEastAsia"/>
          <w:b w:val="0"/>
          <w:bCs w:val="0"/>
          <w:spacing w:val="6"/>
          <w:sz w:val="24"/>
          <w:szCs w:val="24"/>
        </w:rPr>
        <w:t>万元，属于</w:t>
      </w:r>
      <w:r>
        <w:rPr>
          <w:rFonts w:hint="eastAsia" w:asciiTheme="minorEastAsia" w:hAnsiTheme="minorEastAsia" w:eastAsiaTheme="minorEastAsia" w:cstheme="minorEastAsia"/>
          <w:b w:val="0"/>
          <w:bCs w:val="0"/>
          <w:spacing w:val="6"/>
          <w:sz w:val="24"/>
          <w:szCs w:val="24"/>
          <w:u w:val="single"/>
        </w:rPr>
        <w:t>（中型企业、小型企业、微型企业）</w:t>
      </w:r>
      <w:r>
        <w:rPr>
          <w:rFonts w:hint="eastAsia" w:asciiTheme="minorEastAsia" w:hAnsiTheme="minorEastAsia" w:eastAsiaTheme="minorEastAsia" w:cstheme="minorEastAsia"/>
          <w:b w:val="0"/>
          <w:bCs w:val="0"/>
          <w:spacing w:val="6"/>
          <w:sz w:val="24"/>
          <w:szCs w:val="24"/>
        </w:rPr>
        <w:t>；</w:t>
      </w:r>
    </w:p>
    <w:p w14:paraId="5C47D1A4">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Theme="minorEastAsia" w:hAnsiTheme="minorEastAsia" w:eastAsiaTheme="minorEastAsia" w:cstheme="minorEastAsia"/>
          <w:b w:val="0"/>
          <w:bCs w:val="0"/>
          <w:spacing w:val="6"/>
          <w:sz w:val="24"/>
          <w:szCs w:val="24"/>
        </w:rPr>
      </w:pPr>
      <w:r>
        <w:rPr>
          <w:rFonts w:hint="eastAsia" w:asciiTheme="minorEastAsia" w:hAnsiTheme="minorEastAsia" w:eastAsiaTheme="minorEastAsia" w:cstheme="minorEastAsia"/>
          <w:b w:val="0"/>
          <w:bCs w:val="0"/>
          <w:spacing w:val="6"/>
          <w:sz w:val="24"/>
          <w:szCs w:val="24"/>
        </w:rPr>
        <w:t>……</w:t>
      </w:r>
    </w:p>
    <w:p w14:paraId="0CB79F3D">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Theme="minorEastAsia" w:hAnsiTheme="minorEastAsia" w:eastAsiaTheme="minorEastAsia" w:cstheme="minorEastAsia"/>
          <w:b w:val="0"/>
          <w:bCs w:val="0"/>
          <w:spacing w:val="6"/>
          <w:sz w:val="24"/>
          <w:szCs w:val="24"/>
        </w:rPr>
      </w:pPr>
      <w:r>
        <w:rPr>
          <w:rFonts w:hint="eastAsia" w:asciiTheme="minorEastAsia" w:hAnsiTheme="minorEastAsia" w:eastAsiaTheme="minorEastAsia" w:cstheme="minorEastAsia"/>
          <w:b w:val="0"/>
          <w:bCs w:val="0"/>
          <w:spacing w:val="6"/>
          <w:sz w:val="24"/>
          <w:szCs w:val="24"/>
        </w:rPr>
        <w:t>以上企业，不属于大企业的分支机构，不存在控股股东为大企业的情形，也不存在与大企业的负责人为同一人的情形。</w:t>
      </w:r>
    </w:p>
    <w:p w14:paraId="325E26F7">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Theme="minorEastAsia" w:hAnsiTheme="minorEastAsia" w:eastAsiaTheme="minorEastAsia" w:cstheme="minorEastAsia"/>
          <w:b w:val="0"/>
          <w:bCs w:val="0"/>
          <w:spacing w:val="6"/>
          <w:sz w:val="24"/>
          <w:szCs w:val="24"/>
        </w:rPr>
      </w:pPr>
      <w:r>
        <w:rPr>
          <w:rFonts w:hint="eastAsia" w:asciiTheme="minorEastAsia" w:hAnsiTheme="minorEastAsia" w:eastAsiaTheme="minorEastAsia" w:cstheme="minorEastAsia"/>
          <w:b w:val="0"/>
          <w:bCs w:val="0"/>
          <w:spacing w:val="6"/>
          <w:sz w:val="24"/>
          <w:szCs w:val="24"/>
        </w:rPr>
        <w:t>本企业对上述声明内容的真实性负责。如有虚假，将依法承担相应责任。</w:t>
      </w:r>
    </w:p>
    <w:p w14:paraId="37C89120">
      <w:pPr>
        <w:keepNext w:val="0"/>
        <w:keepLines w:val="0"/>
        <w:pageBreakBefore w:val="0"/>
        <w:widowControl w:val="0"/>
        <w:kinsoku/>
        <w:wordWrap/>
        <w:overflowPunct/>
        <w:topLinePunct w:val="0"/>
        <w:autoSpaceDE/>
        <w:autoSpaceDN/>
        <w:bidi w:val="0"/>
        <w:adjustRightInd/>
        <w:snapToGrid/>
        <w:spacing w:line="500" w:lineRule="exact"/>
        <w:ind w:right="1008" w:firstLine="4788" w:firstLineChars="1900"/>
        <w:textAlignment w:val="auto"/>
        <w:rPr>
          <w:rFonts w:hint="eastAsia" w:asciiTheme="minorEastAsia" w:hAnsiTheme="minorEastAsia" w:eastAsiaTheme="minorEastAsia" w:cstheme="minorEastAsia"/>
          <w:b w:val="0"/>
          <w:bCs w:val="0"/>
          <w:spacing w:val="6"/>
          <w:sz w:val="24"/>
          <w:szCs w:val="24"/>
        </w:rPr>
      </w:pPr>
      <w:r>
        <w:rPr>
          <w:rFonts w:hint="eastAsia" w:asciiTheme="minorEastAsia" w:hAnsiTheme="minorEastAsia" w:eastAsiaTheme="minorEastAsia" w:cstheme="minorEastAsia"/>
          <w:b w:val="0"/>
          <w:bCs w:val="0"/>
          <w:spacing w:val="6"/>
          <w:sz w:val="24"/>
          <w:szCs w:val="24"/>
        </w:rPr>
        <w:t>企业名称：</w:t>
      </w:r>
    </w:p>
    <w:p w14:paraId="01F6965E">
      <w:pPr>
        <w:keepNext w:val="0"/>
        <w:keepLines w:val="0"/>
        <w:pageBreakBefore w:val="0"/>
        <w:widowControl w:val="0"/>
        <w:kinsoku/>
        <w:wordWrap/>
        <w:overflowPunct/>
        <w:topLinePunct w:val="0"/>
        <w:autoSpaceDE/>
        <w:autoSpaceDN/>
        <w:bidi w:val="0"/>
        <w:adjustRightInd/>
        <w:snapToGrid/>
        <w:spacing w:line="500" w:lineRule="exact"/>
        <w:ind w:right="1008" w:firstLine="4788" w:firstLineChars="1900"/>
        <w:textAlignment w:val="auto"/>
        <w:rPr>
          <w:rFonts w:hint="eastAsia" w:asciiTheme="minorEastAsia" w:hAnsiTheme="minorEastAsia" w:eastAsiaTheme="minorEastAsia" w:cstheme="minorEastAsia"/>
          <w:b w:val="0"/>
          <w:bCs w:val="0"/>
          <w:spacing w:val="6"/>
          <w:sz w:val="24"/>
          <w:szCs w:val="24"/>
        </w:rPr>
      </w:pPr>
      <w:r>
        <w:rPr>
          <w:rFonts w:hint="eastAsia" w:asciiTheme="minorEastAsia" w:hAnsiTheme="minorEastAsia" w:eastAsiaTheme="minorEastAsia" w:cstheme="minorEastAsia"/>
          <w:b w:val="0"/>
          <w:bCs w:val="0"/>
          <w:spacing w:val="6"/>
          <w:sz w:val="24"/>
          <w:szCs w:val="24"/>
        </w:rPr>
        <w:t>日 期：</w:t>
      </w:r>
    </w:p>
    <w:p w14:paraId="54067F08">
      <w:pPr>
        <w:keepNext w:val="0"/>
        <w:keepLines w:val="0"/>
        <w:pageBreakBefore w:val="0"/>
        <w:widowControl w:val="0"/>
        <w:kinsoku/>
        <w:wordWrap/>
        <w:overflowPunct/>
        <w:topLinePunct w:val="0"/>
        <w:bidi w:val="0"/>
        <w:spacing w:line="360" w:lineRule="auto"/>
        <w:ind w:firstLine="504" w:firstLineChars="200"/>
        <w:textAlignment w:val="auto"/>
        <w:rPr>
          <w:rFonts w:hint="eastAsia" w:asciiTheme="minorEastAsia" w:hAnsiTheme="minorEastAsia" w:eastAsiaTheme="minorEastAsia" w:cstheme="minorEastAsia"/>
          <w:b w:val="0"/>
          <w:bCs w:val="0"/>
          <w:spacing w:val="6"/>
          <w:sz w:val="24"/>
          <w:szCs w:val="24"/>
        </w:rPr>
      </w:pPr>
    </w:p>
    <w:p w14:paraId="3DFA0711">
      <w:pPr>
        <w:keepNext w:val="0"/>
        <w:keepLines w:val="0"/>
        <w:pageBreakBefore w:val="0"/>
        <w:widowControl w:val="0"/>
        <w:kinsoku/>
        <w:wordWrap/>
        <w:overflowPunct/>
        <w:topLinePunct w:val="0"/>
        <w:bidi w:val="0"/>
        <w:spacing w:line="360" w:lineRule="auto"/>
        <w:ind w:firstLine="504" w:firstLineChars="200"/>
        <w:textAlignment w:val="auto"/>
        <w:rPr>
          <w:rFonts w:hint="eastAsia" w:asciiTheme="minorEastAsia" w:hAnsiTheme="minorEastAsia" w:eastAsiaTheme="minorEastAsia" w:cstheme="minorEastAsia"/>
          <w:b w:val="0"/>
          <w:bCs w:val="0"/>
          <w:spacing w:val="6"/>
          <w:sz w:val="24"/>
          <w:szCs w:val="24"/>
        </w:rPr>
      </w:pPr>
      <w:r>
        <w:rPr>
          <w:rFonts w:hint="eastAsia" w:asciiTheme="minorEastAsia" w:hAnsiTheme="minorEastAsia" w:eastAsiaTheme="minorEastAsia" w:cstheme="minorEastAsia"/>
          <w:b w:val="0"/>
          <w:bCs w:val="0"/>
          <w:spacing w:val="6"/>
          <w:sz w:val="24"/>
          <w:szCs w:val="24"/>
        </w:rPr>
        <w:t>说明：从业人员、营业收入、资产总额填报上一年度数据，无上一年度数据的新成立企业可不填报。</w:t>
      </w:r>
    </w:p>
    <w:p w14:paraId="771633D2">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lang w:val="en-US" w:eastAsia="zh-CN"/>
        </w:rPr>
      </w:pPr>
    </w:p>
    <w:p w14:paraId="6256BB31">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lang w:val="en-US" w:eastAsia="zh-CN"/>
        </w:rPr>
      </w:pPr>
    </w:p>
    <w:p w14:paraId="5AE541BC">
      <w:pPr>
        <w:keepNext w:val="0"/>
        <w:keepLines w:val="0"/>
        <w:pageBreakBefore w:val="0"/>
        <w:widowControl w:val="0"/>
        <w:shd w:val="clear"/>
        <w:kinsoku/>
        <w:wordWrap/>
        <w:overflowPunct/>
        <w:topLinePunct w:val="0"/>
        <w:bidi w:val="0"/>
        <w:textAlignment w:val="auto"/>
        <w:rPr>
          <w:rFonts w:hint="eastAsia" w:asciiTheme="minorEastAsia" w:hAnsiTheme="minorEastAsia" w:eastAsiaTheme="minorEastAsia" w:cstheme="minorEastAsia"/>
          <w:lang w:val="en-US" w:eastAsia="zh-CN"/>
        </w:rPr>
        <w:sectPr>
          <w:pgSz w:w="11922" w:h="16860"/>
          <w:pgMar w:top="1417" w:right="1417" w:bottom="1417" w:left="1417" w:header="1134" w:footer="1134" w:gutter="0"/>
          <w:pgBorders>
            <w:top w:val="none" w:sz="0" w:space="0"/>
            <w:left w:val="none" w:sz="0" w:space="0"/>
            <w:bottom w:val="none" w:sz="0" w:space="0"/>
            <w:right w:val="none" w:sz="0" w:space="0"/>
          </w:pgBorders>
          <w:pgNumType w:fmt="decimal"/>
          <w:cols w:space="0" w:num="1"/>
          <w:docGrid w:linePitch="323" w:charSpace="0"/>
        </w:sectPr>
      </w:pPr>
    </w:p>
    <w:p w14:paraId="7D96B78E">
      <w:pPr>
        <w:keepNext w:val="0"/>
        <w:keepLines w:val="0"/>
        <w:pageBreakBefore w:val="0"/>
        <w:widowControl w:val="0"/>
        <w:shd w:val="clear"/>
        <w:kinsoku/>
        <w:wordWrap/>
        <w:overflowPunct/>
        <w:topLinePunct w:val="0"/>
        <w:bidi w:val="0"/>
        <w:adjustRightInd w:val="0"/>
        <w:snapToGrid w:val="0"/>
        <w:jc w:val="left"/>
        <w:textAlignment w:val="auto"/>
        <w:outlineLvl w:val="0"/>
        <w:rPr>
          <w:rFonts w:hint="eastAsia" w:asciiTheme="minorEastAsia" w:hAnsiTheme="minorEastAsia" w:eastAsiaTheme="minorEastAsia" w:cstheme="minorEastAsia"/>
          <w:color w:val="auto"/>
          <w:kern w:val="2"/>
          <w:sz w:val="21"/>
          <w:szCs w:val="21"/>
          <w:highlight w:val="none"/>
        </w:rPr>
      </w:pPr>
    </w:p>
    <w:p w14:paraId="12C2AEF0">
      <w:pPr>
        <w:keepNext w:val="0"/>
        <w:keepLines w:val="0"/>
        <w:pageBreakBefore w:val="0"/>
        <w:widowControl w:val="0"/>
        <w:shd w:val="clear"/>
        <w:kinsoku/>
        <w:wordWrap/>
        <w:overflowPunct/>
        <w:topLinePunct w:val="0"/>
        <w:bidi w:val="0"/>
        <w:adjustRightInd w:val="0"/>
        <w:snapToGrid w:val="0"/>
        <w:jc w:val="left"/>
        <w:textAlignment w:val="auto"/>
        <w:outlineLvl w:val="0"/>
        <w:rPr>
          <w:rFonts w:hint="eastAsia" w:asciiTheme="minorEastAsia" w:hAnsiTheme="minorEastAsia" w:eastAsiaTheme="minorEastAsia" w:cstheme="minorEastAsia"/>
          <w:b/>
          <w:sz w:val="21"/>
          <w:szCs w:val="21"/>
          <w:lang w:val="zh-CN"/>
        </w:rPr>
      </w:pPr>
      <w:r>
        <w:rPr>
          <w:rFonts w:hint="eastAsia" w:asciiTheme="minorEastAsia" w:hAnsiTheme="minorEastAsia" w:eastAsiaTheme="minorEastAsia" w:cstheme="minorEastAsia"/>
          <w:color w:val="auto"/>
          <w:kern w:val="2"/>
          <w:sz w:val="21"/>
          <w:szCs w:val="21"/>
          <w:highlight w:val="none"/>
        </w:rPr>
        <w:t xml:space="preserve"> </w:t>
      </w:r>
      <w:r>
        <w:rPr>
          <w:rFonts w:hint="eastAsia" w:asciiTheme="minorEastAsia" w:hAnsiTheme="minorEastAsia" w:eastAsiaTheme="minorEastAsia" w:cstheme="minorEastAsia"/>
          <w:b/>
          <w:sz w:val="21"/>
          <w:szCs w:val="21"/>
          <w:lang w:val="zh-CN"/>
        </w:rPr>
        <w:t xml:space="preserve"> </w:t>
      </w:r>
      <w:r>
        <w:rPr>
          <w:rFonts w:hint="eastAsia" w:asciiTheme="minorEastAsia" w:hAnsiTheme="minorEastAsia" w:eastAsiaTheme="minorEastAsia" w:cstheme="minorEastAsia"/>
          <w:b/>
          <w:sz w:val="21"/>
          <w:szCs w:val="21"/>
          <w:lang w:val="en-US" w:eastAsia="zh-CN"/>
        </w:rPr>
        <w:t xml:space="preserve">                                                       </w:t>
      </w:r>
      <w:r>
        <w:rPr>
          <w:rFonts w:hint="eastAsia" w:asciiTheme="minorEastAsia" w:hAnsiTheme="minorEastAsia" w:eastAsiaTheme="minorEastAsia" w:cstheme="minorEastAsia"/>
          <w:b/>
          <w:sz w:val="21"/>
          <w:szCs w:val="21"/>
          <w:lang w:val="zh-CN"/>
        </w:rPr>
        <w:t>中小企业划型标准</w:t>
      </w:r>
    </w:p>
    <w:tbl>
      <w:tblPr>
        <w:tblStyle w:val="13"/>
        <w:tblW w:w="5000" w:type="pct"/>
        <w:tblInd w:w="0" w:type="dxa"/>
        <w:tblLayout w:type="fixed"/>
        <w:tblCellMar>
          <w:top w:w="0" w:type="dxa"/>
          <w:left w:w="108" w:type="dxa"/>
          <w:bottom w:w="0" w:type="dxa"/>
          <w:right w:w="108" w:type="dxa"/>
        </w:tblCellMar>
      </w:tblPr>
      <w:tblGrid>
        <w:gridCol w:w="426"/>
        <w:gridCol w:w="1651"/>
        <w:gridCol w:w="1005"/>
        <w:gridCol w:w="945"/>
        <w:gridCol w:w="1217"/>
        <w:gridCol w:w="1005"/>
        <w:gridCol w:w="854"/>
        <w:gridCol w:w="1112"/>
        <w:gridCol w:w="1049"/>
        <w:gridCol w:w="944"/>
        <w:gridCol w:w="990"/>
        <w:gridCol w:w="990"/>
        <w:gridCol w:w="966"/>
        <w:gridCol w:w="1020"/>
      </w:tblGrid>
      <w:tr w14:paraId="3959F041">
        <w:tblPrEx>
          <w:tblCellMar>
            <w:top w:w="0" w:type="dxa"/>
            <w:left w:w="108" w:type="dxa"/>
            <w:bottom w:w="0" w:type="dxa"/>
            <w:right w:w="108" w:type="dxa"/>
          </w:tblCellMar>
        </w:tblPrEx>
        <w:trPr>
          <w:trHeight w:val="416" w:hRule="atLeast"/>
          <w:tblHeader/>
        </w:trPr>
        <w:tc>
          <w:tcPr>
            <w:tcW w:w="150" w:type="pct"/>
            <w:vMerge w:val="restart"/>
            <w:tcBorders>
              <w:top w:val="single" w:color="auto" w:sz="4" w:space="0"/>
              <w:left w:val="single" w:color="auto" w:sz="4" w:space="0"/>
              <w:right w:val="single" w:color="auto" w:sz="4" w:space="0"/>
            </w:tcBorders>
            <w:noWrap/>
            <w:vAlign w:val="center"/>
          </w:tcPr>
          <w:p w14:paraId="2197F8D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序号</w:t>
            </w:r>
          </w:p>
        </w:tc>
        <w:tc>
          <w:tcPr>
            <w:tcW w:w="582" w:type="pct"/>
            <w:vMerge w:val="restart"/>
            <w:tcBorders>
              <w:top w:val="single" w:color="auto" w:sz="4" w:space="0"/>
              <w:left w:val="nil"/>
              <w:right w:val="single" w:color="auto" w:sz="4" w:space="0"/>
            </w:tcBorders>
            <w:vAlign w:val="center"/>
          </w:tcPr>
          <w:p w14:paraId="468FA5D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行业</w:t>
            </w:r>
          </w:p>
        </w:tc>
        <w:tc>
          <w:tcPr>
            <w:tcW w:w="1116" w:type="pct"/>
            <w:gridSpan w:val="3"/>
            <w:tcBorders>
              <w:top w:val="single" w:color="auto" w:sz="4" w:space="0"/>
              <w:left w:val="nil"/>
              <w:bottom w:val="single" w:color="auto" w:sz="4" w:space="0"/>
              <w:right w:val="single" w:color="auto" w:sz="4" w:space="0"/>
            </w:tcBorders>
            <w:noWrap/>
            <w:vAlign w:val="center"/>
          </w:tcPr>
          <w:p w14:paraId="47745E5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大型企业</w:t>
            </w:r>
          </w:p>
        </w:tc>
        <w:tc>
          <w:tcPr>
            <w:tcW w:w="1047" w:type="pct"/>
            <w:gridSpan w:val="3"/>
            <w:tcBorders>
              <w:top w:val="single" w:color="auto" w:sz="4" w:space="0"/>
              <w:left w:val="nil"/>
              <w:bottom w:val="single" w:color="auto" w:sz="4" w:space="0"/>
              <w:right w:val="single" w:color="auto" w:sz="4" w:space="0"/>
            </w:tcBorders>
            <w:noWrap/>
            <w:vAlign w:val="center"/>
          </w:tcPr>
          <w:p w14:paraId="0449646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中型企业</w:t>
            </w:r>
          </w:p>
        </w:tc>
        <w:tc>
          <w:tcPr>
            <w:tcW w:w="1052" w:type="pct"/>
            <w:gridSpan w:val="3"/>
            <w:tcBorders>
              <w:top w:val="single" w:color="auto" w:sz="4" w:space="0"/>
              <w:left w:val="nil"/>
              <w:bottom w:val="single" w:color="auto" w:sz="4" w:space="0"/>
              <w:right w:val="single" w:color="auto" w:sz="4" w:space="0"/>
            </w:tcBorders>
            <w:noWrap/>
            <w:vAlign w:val="center"/>
          </w:tcPr>
          <w:p w14:paraId="3A69543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小型企业</w:t>
            </w:r>
          </w:p>
        </w:tc>
        <w:tc>
          <w:tcPr>
            <w:tcW w:w="1050" w:type="pct"/>
            <w:gridSpan w:val="3"/>
            <w:tcBorders>
              <w:top w:val="single" w:color="auto" w:sz="4" w:space="0"/>
              <w:left w:val="nil"/>
              <w:bottom w:val="single" w:color="auto" w:sz="4" w:space="0"/>
              <w:right w:val="single" w:color="auto" w:sz="4" w:space="0"/>
            </w:tcBorders>
            <w:noWrap/>
            <w:vAlign w:val="center"/>
          </w:tcPr>
          <w:p w14:paraId="15C9871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微型企业</w:t>
            </w:r>
          </w:p>
        </w:tc>
      </w:tr>
      <w:tr w14:paraId="3281CE26">
        <w:tblPrEx>
          <w:tblCellMar>
            <w:top w:w="0" w:type="dxa"/>
            <w:left w:w="108" w:type="dxa"/>
            <w:bottom w:w="0" w:type="dxa"/>
            <w:right w:w="108" w:type="dxa"/>
          </w:tblCellMar>
        </w:tblPrEx>
        <w:trPr>
          <w:trHeight w:val="564" w:hRule="atLeast"/>
          <w:tblHeader/>
        </w:trPr>
        <w:tc>
          <w:tcPr>
            <w:tcW w:w="150" w:type="pct"/>
            <w:vMerge w:val="continue"/>
            <w:tcBorders>
              <w:left w:val="single" w:color="auto" w:sz="4" w:space="0"/>
              <w:bottom w:val="single" w:color="auto" w:sz="4" w:space="0"/>
              <w:right w:val="single" w:color="auto" w:sz="4" w:space="0"/>
            </w:tcBorders>
            <w:noWrap/>
            <w:vAlign w:val="center"/>
          </w:tcPr>
          <w:p w14:paraId="77F7167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p>
        </w:tc>
        <w:tc>
          <w:tcPr>
            <w:tcW w:w="582" w:type="pct"/>
            <w:vMerge w:val="continue"/>
            <w:tcBorders>
              <w:left w:val="nil"/>
              <w:bottom w:val="single" w:color="auto" w:sz="4" w:space="0"/>
              <w:right w:val="single" w:color="auto" w:sz="4" w:space="0"/>
            </w:tcBorders>
          </w:tcPr>
          <w:p w14:paraId="0AA633C7">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p>
        </w:tc>
        <w:tc>
          <w:tcPr>
            <w:tcW w:w="354" w:type="pct"/>
            <w:tcBorders>
              <w:top w:val="nil"/>
              <w:left w:val="nil"/>
              <w:bottom w:val="single" w:color="auto" w:sz="4" w:space="0"/>
              <w:right w:val="single" w:color="auto" w:sz="4" w:space="0"/>
            </w:tcBorders>
            <w:noWrap/>
            <w:vAlign w:val="center"/>
          </w:tcPr>
          <w:p w14:paraId="0096E59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营业收入</w:t>
            </w:r>
          </w:p>
          <w:p w14:paraId="49B784B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万元</w:t>
            </w:r>
            <w:r>
              <w:rPr>
                <w:rFonts w:hint="eastAsia" w:asciiTheme="minorEastAsia" w:hAnsiTheme="minorEastAsia" w:eastAsiaTheme="minorEastAsia" w:cstheme="minorEastAsia"/>
                <w:kern w:val="0"/>
                <w:sz w:val="21"/>
                <w:szCs w:val="21"/>
                <w:lang w:eastAsia="zh-CN"/>
              </w:rPr>
              <w:t>）</w:t>
            </w:r>
          </w:p>
        </w:tc>
        <w:tc>
          <w:tcPr>
            <w:tcW w:w="333" w:type="pct"/>
            <w:tcBorders>
              <w:top w:val="nil"/>
              <w:left w:val="nil"/>
              <w:bottom w:val="single" w:color="auto" w:sz="4" w:space="0"/>
              <w:right w:val="single" w:color="auto" w:sz="4" w:space="0"/>
            </w:tcBorders>
            <w:noWrap/>
            <w:vAlign w:val="center"/>
          </w:tcPr>
          <w:p w14:paraId="40EED40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从业人员</w:t>
            </w:r>
          </w:p>
          <w:p w14:paraId="05BD962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人</w:t>
            </w:r>
            <w:r>
              <w:rPr>
                <w:rFonts w:hint="eastAsia" w:asciiTheme="minorEastAsia" w:hAnsiTheme="minorEastAsia" w:eastAsiaTheme="minorEastAsia" w:cstheme="minorEastAsia"/>
                <w:kern w:val="0"/>
                <w:sz w:val="21"/>
                <w:szCs w:val="21"/>
                <w:lang w:eastAsia="zh-CN"/>
              </w:rPr>
              <w:t>）</w:t>
            </w:r>
          </w:p>
        </w:tc>
        <w:tc>
          <w:tcPr>
            <w:tcW w:w="428" w:type="pct"/>
            <w:tcBorders>
              <w:top w:val="nil"/>
              <w:left w:val="nil"/>
              <w:bottom w:val="single" w:color="auto" w:sz="4" w:space="0"/>
              <w:right w:val="single" w:color="auto" w:sz="4" w:space="0"/>
            </w:tcBorders>
            <w:noWrap/>
            <w:vAlign w:val="center"/>
          </w:tcPr>
          <w:p w14:paraId="35DA30E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总资产</w:t>
            </w:r>
          </w:p>
          <w:p w14:paraId="5DB5B4A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万元</w:t>
            </w:r>
            <w:r>
              <w:rPr>
                <w:rFonts w:hint="eastAsia" w:asciiTheme="minorEastAsia" w:hAnsiTheme="minorEastAsia" w:eastAsiaTheme="minorEastAsia" w:cstheme="minorEastAsia"/>
                <w:kern w:val="0"/>
                <w:sz w:val="21"/>
                <w:szCs w:val="21"/>
                <w:lang w:eastAsia="zh-CN"/>
              </w:rPr>
              <w:t>）</w:t>
            </w:r>
          </w:p>
        </w:tc>
        <w:tc>
          <w:tcPr>
            <w:tcW w:w="354" w:type="pct"/>
            <w:tcBorders>
              <w:top w:val="nil"/>
              <w:left w:val="nil"/>
              <w:bottom w:val="single" w:color="auto" w:sz="4" w:space="0"/>
              <w:right w:val="single" w:color="auto" w:sz="4" w:space="0"/>
            </w:tcBorders>
            <w:noWrap/>
            <w:vAlign w:val="center"/>
          </w:tcPr>
          <w:p w14:paraId="42AE9FD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营业收入</w:t>
            </w:r>
          </w:p>
          <w:p w14:paraId="045C6EB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万元</w:t>
            </w:r>
            <w:r>
              <w:rPr>
                <w:rFonts w:hint="eastAsia" w:asciiTheme="minorEastAsia" w:hAnsiTheme="minorEastAsia" w:eastAsiaTheme="minorEastAsia" w:cstheme="minorEastAsia"/>
                <w:kern w:val="0"/>
                <w:sz w:val="21"/>
                <w:szCs w:val="21"/>
                <w:lang w:eastAsia="zh-CN"/>
              </w:rPr>
              <w:t>）</w:t>
            </w:r>
          </w:p>
        </w:tc>
        <w:tc>
          <w:tcPr>
            <w:tcW w:w="301" w:type="pct"/>
            <w:tcBorders>
              <w:top w:val="nil"/>
              <w:left w:val="nil"/>
              <w:bottom w:val="single" w:color="auto" w:sz="4" w:space="0"/>
              <w:right w:val="single" w:color="auto" w:sz="4" w:space="0"/>
            </w:tcBorders>
            <w:noWrap/>
            <w:vAlign w:val="center"/>
          </w:tcPr>
          <w:p w14:paraId="6FB246A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从业人员</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人</w:t>
            </w:r>
            <w:r>
              <w:rPr>
                <w:rFonts w:hint="eastAsia" w:asciiTheme="minorEastAsia" w:hAnsiTheme="minorEastAsia" w:eastAsiaTheme="minorEastAsia" w:cstheme="minorEastAsia"/>
                <w:kern w:val="0"/>
                <w:sz w:val="21"/>
                <w:szCs w:val="21"/>
                <w:lang w:eastAsia="zh-CN"/>
              </w:rPr>
              <w:t>）</w:t>
            </w:r>
          </w:p>
        </w:tc>
        <w:tc>
          <w:tcPr>
            <w:tcW w:w="391" w:type="pct"/>
            <w:tcBorders>
              <w:top w:val="nil"/>
              <w:left w:val="nil"/>
              <w:bottom w:val="single" w:color="auto" w:sz="4" w:space="0"/>
              <w:right w:val="single" w:color="auto" w:sz="4" w:space="0"/>
            </w:tcBorders>
            <w:noWrap/>
            <w:vAlign w:val="center"/>
          </w:tcPr>
          <w:p w14:paraId="6773522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总资产</w:t>
            </w:r>
          </w:p>
          <w:p w14:paraId="5D70DCF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万元</w:t>
            </w:r>
            <w:r>
              <w:rPr>
                <w:rFonts w:hint="eastAsia" w:asciiTheme="minorEastAsia" w:hAnsiTheme="minorEastAsia" w:eastAsiaTheme="minorEastAsia" w:cstheme="minorEastAsia"/>
                <w:kern w:val="0"/>
                <w:sz w:val="21"/>
                <w:szCs w:val="21"/>
                <w:lang w:eastAsia="zh-CN"/>
              </w:rPr>
              <w:t>）</w:t>
            </w:r>
          </w:p>
        </w:tc>
        <w:tc>
          <w:tcPr>
            <w:tcW w:w="370" w:type="pct"/>
            <w:tcBorders>
              <w:top w:val="nil"/>
              <w:left w:val="nil"/>
              <w:bottom w:val="single" w:color="auto" w:sz="4" w:space="0"/>
              <w:right w:val="single" w:color="auto" w:sz="4" w:space="0"/>
            </w:tcBorders>
            <w:noWrap/>
            <w:vAlign w:val="center"/>
          </w:tcPr>
          <w:p w14:paraId="56BC1ED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营业收入</w:t>
            </w:r>
          </w:p>
          <w:p w14:paraId="103575E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万元</w:t>
            </w:r>
            <w:r>
              <w:rPr>
                <w:rFonts w:hint="eastAsia" w:asciiTheme="minorEastAsia" w:hAnsiTheme="minorEastAsia" w:eastAsiaTheme="minorEastAsia" w:cstheme="minorEastAsia"/>
                <w:kern w:val="0"/>
                <w:sz w:val="21"/>
                <w:szCs w:val="21"/>
                <w:lang w:eastAsia="zh-CN"/>
              </w:rPr>
              <w:t>）</w:t>
            </w:r>
          </w:p>
        </w:tc>
        <w:tc>
          <w:tcPr>
            <w:tcW w:w="333" w:type="pct"/>
            <w:tcBorders>
              <w:top w:val="nil"/>
              <w:left w:val="nil"/>
              <w:bottom w:val="single" w:color="auto" w:sz="4" w:space="0"/>
              <w:right w:val="single" w:color="auto" w:sz="4" w:space="0"/>
            </w:tcBorders>
            <w:noWrap/>
            <w:vAlign w:val="center"/>
          </w:tcPr>
          <w:p w14:paraId="5913530B">
            <w:pPr>
              <w:keepNext w:val="0"/>
              <w:keepLines w:val="0"/>
              <w:pageBreakBefore w:val="0"/>
              <w:widowControl w:val="0"/>
              <w:shd w:val="clear"/>
              <w:kinsoku/>
              <w:wordWrap/>
              <w:overflowPunct/>
              <w:topLinePunct w:val="0"/>
              <w:bidi w:val="0"/>
              <w:spacing w:line="240" w:lineRule="atLeast"/>
              <w:ind w:left="81" w:leftChars="-40" w:right="-57" w:rightChars="-27" w:hanging="165" w:hangingChars="79"/>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从业人员</w:t>
            </w:r>
          </w:p>
          <w:p w14:paraId="50BBE27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人</w:t>
            </w:r>
            <w:r>
              <w:rPr>
                <w:rFonts w:hint="eastAsia" w:asciiTheme="minorEastAsia" w:hAnsiTheme="minorEastAsia" w:eastAsiaTheme="minorEastAsia" w:cstheme="minorEastAsia"/>
                <w:kern w:val="0"/>
                <w:sz w:val="21"/>
                <w:szCs w:val="21"/>
                <w:lang w:eastAsia="zh-CN"/>
              </w:rPr>
              <w:t>）</w:t>
            </w:r>
          </w:p>
        </w:tc>
        <w:tc>
          <w:tcPr>
            <w:tcW w:w="349" w:type="pct"/>
            <w:tcBorders>
              <w:top w:val="nil"/>
              <w:left w:val="nil"/>
              <w:bottom w:val="single" w:color="auto" w:sz="4" w:space="0"/>
              <w:right w:val="single" w:color="auto" w:sz="4" w:space="0"/>
            </w:tcBorders>
            <w:noWrap/>
            <w:vAlign w:val="center"/>
          </w:tcPr>
          <w:p w14:paraId="38E99B1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总资产</w:t>
            </w:r>
          </w:p>
          <w:p w14:paraId="7295B10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万元</w:t>
            </w:r>
            <w:r>
              <w:rPr>
                <w:rFonts w:hint="eastAsia" w:asciiTheme="minorEastAsia" w:hAnsiTheme="minorEastAsia" w:eastAsiaTheme="minorEastAsia" w:cstheme="minorEastAsia"/>
                <w:kern w:val="0"/>
                <w:sz w:val="21"/>
                <w:szCs w:val="21"/>
                <w:lang w:eastAsia="zh-CN"/>
              </w:rPr>
              <w:t>）</w:t>
            </w:r>
          </w:p>
        </w:tc>
        <w:tc>
          <w:tcPr>
            <w:tcW w:w="349" w:type="pct"/>
            <w:tcBorders>
              <w:top w:val="nil"/>
              <w:left w:val="nil"/>
              <w:bottom w:val="single" w:color="auto" w:sz="4" w:space="0"/>
              <w:right w:val="single" w:color="auto" w:sz="4" w:space="0"/>
            </w:tcBorders>
            <w:noWrap/>
            <w:vAlign w:val="center"/>
          </w:tcPr>
          <w:p w14:paraId="6888E3B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营业收入</w:t>
            </w:r>
          </w:p>
          <w:p w14:paraId="0018F0A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万元</w:t>
            </w:r>
            <w:r>
              <w:rPr>
                <w:rFonts w:hint="eastAsia" w:asciiTheme="minorEastAsia" w:hAnsiTheme="minorEastAsia" w:eastAsiaTheme="minorEastAsia" w:cstheme="minorEastAsia"/>
                <w:kern w:val="0"/>
                <w:sz w:val="21"/>
                <w:szCs w:val="21"/>
                <w:lang w:eastAsia="zh-CN"/>
              </w:rPr>
              <w:t>）</w:t>
            </w:r>
          </w:p>
        </w:tc>
        <w:tc>
          <w:tcPr>
            <w:tcW w:w="341" w:type="pct"/>
            <w:tcBorders>
              <w:top w:val="nil"/>
              <w:left w:val="nil"/>
              <w:bottom w:val="single" w:color="auto" w:sz="4" w:space="0"/>
              <w:right w:val="single" w:color="auto" w:sz="4" w:space="0"/>
            </w:tcBorders>
            <w:noWrap/>
            <w:vAlign w:val="center"/>
          </w:tcPr>
          <w:p w14:paraId="2E95560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从业人员</w:t>
            </w:r>
          </w:p>
          <w:p w14:paraId="3B15483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人</w:t>
            </w:r>
            <w:r>
              <w:rPr>
                <w:rFonts w:hint="eastAsia" w:asciiTheme="minorEastAsia" w:hAnsiTheme="minorEastAsia" w:eastAsiaTheme="minorEastAsia" w:cstheme="minorEastAsia"/>
                <w:kern w:val="0"/>
                <w:sz w:val="21"/>
                <w:szCs w:val="21"/>
                <w:lang w:eastAsia="zh-CN"/>
              </w:rPr>
              <w:t>）</w:t>
            </w:r>
          </w:p>
        </w:tc>
        <w:tc>
          <w:tcPr>
            <w:tcW w:w="360" w:type="pct"/>
            <w:tcBorders>
              <w:top w:val="nil"/>
              <w:left w:val="nil"/>
              <w:bottom w:val="single" w:color="auto" w:sz="4" w:space="0"/>
              <w:right w:val="single" w:color="auto" w:sz="4" w:space="0"/>
            </w:tcBorders>
            <w:noWrap/>
            <w:vAlign w:val="center"/>
          </w:tcPr>
          <w:p w14:paraId="097C9A9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总资产</w:t>
            </w:r>
          </w:p>
          <w:p w14:paraId="0FFCC18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万元</w:t>
            </w:r>
            <w:r>
              <w:rPr>
                <w:rFonts w:hint="eastAsia" w:asciiTheme="minorEastAsia" w:hAnsiTheme="minorEastAsia" w:eastAsiaTheme="minorEastAsia" w:cstheme="minorEastAsia"/>
                <w:kern w:val="0"/>
                <w:sz w:val="21"/>
                <w:szCs w:val="21"/>
                <w:lang w:eastAsia="zh-CN"/>
              </w:rPr>
              <w:t>）</w:t>
            </w:r>
          </w:p>
        </w:tc>
      </w:tr>
      <w:tr w14:paraId="0C63AD1A">
        <w:tblPrEx>
          <w:tblCellMar>
            <w:top w:w="0" w:type="dxa"/>
            <w:left w:w="108" w:type="dxa"/>
            <w:bottom w:w="0" w:type="dxa"/>
            <w:right w:w="108" w:type="dxa"/>
          </w:tblCellMar>
        </w:tblPrEx>
        <w:trPr>
          <w:trHeight w:val="579" w:hRule="atLeast"/>
        </w:trPr>
        <w:tc>
          <w:tcPr>
            <w:tcW w:w="150" w:type="pct"/>
            <w:tcBorders>
              <w:top w:val="single" w:color="auto" w:sz="4" w:space="0"/>
              <w:left w:val="single" w:color="auto" w:sz="4" w:space="0"/>
              <w:bottom w:val="single" w:color="auto" w:sz="4" w:space="0"/>
              <w:right w:val="single" w:color="auto" w:sz="4" w:space="0"/>
            </w:tcBorders>
            <w:noWrap/>
            <w:vAlign w:val="center"/>
          </w:tcPr>
          <w:p w14:paraId="26C95C5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p>
        </w:tc>
        <w:tc>
          <w:tcPr>
            <w:tcW w:w="582" w:type="pct"/>
            <w:tcBorders>
              <w:top w:val="single" w:color="auto" w:sz="4" w:space="0"/>
              <w:left w:val="nil"/>
              <w:bottom w:val="single" w:color="auto" w:sz="4" w:space="0"/>
              <w:right w:val="single" w:color="auto" w:sz="4" w:space="0"/>
            </w:tcBorders>
          </w:tcPr>
          <w:p w14:paraId="1ECA7304">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农、林、牧、渔业</w:t>
            </w:r>
          </w:p>
        </w:tc>
        <w:tc>
          <w:tcPr>
            <w:tcW w:w="354" w:type="pct"/>
            <w:tcBorders>
              <w:top w:val="single" w:color="auto" w:sz="4" w:space="0"/>
              <w:left w:val="nil"/>
              <w:bottom w:val="single" w:color="auto" w:sz="4" w:space="0"/>
              <w:right w:val="single" w:color="auto" w:sz="4" w:space="0"/>
            </w:tcBorders>
            <w:noWrap/>
            <w:vAlign w:val="center"/>
          </w:tcPr>
          <w:p w14:paraId="1F73FF7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≥20000</w:t>
            </w:r>
          </w:p>
        </w:tc>
        <w:tc>
          <w:tcPr>
            <w:tcW w:w="333" w:type="pct"/>
            <w:tcBorders>
              <w:top w:val="nil"/>
              <w:left w:val="nil"/>
              <w:bottom w:val="single" w:color="auto" w:sz="4" w:space="0"/>
              <w:right w:val="single" w:color="auto" w:sz="4" w:space="0"/>
            </w:tcBorders>
            <w:noWrap/>
            <w:vAlign w:val="center"/>
          </w:tcPr>
          <w:p w14:paraId="4043156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428" w:type="pct"/>
            <w:tcBorders>
              <w:top w:val="nil"/>
              <w:left w:val="nil"/>
              <w:bottom w:val="single" w:color="auto" w:sz="4" w:space="0"/>
              <w:right w:val="single" w:color="auto" w:sz="4" w:space="0"/>
            </w:tcBorders>
            <w:noWrap/>
            <w:vAlign w:val="center"/>
          </w:tcPr>
          <w:p w14:paraId="33EB8DD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38E0F76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≥500</w:t>
            </w:r>
          </w:p>
        </w:tc>
        <w:tc>
          <w:tcPr>
            <w:tcW w:w="301" w:type="pct"/>
            <w:tcBorders>
              <w:top w:val="nil"/>
              <w:left w:val="nil"/>
              <w:bottom w:val="single" w:color="auto" w:sz="4" w:space="0"/>
              <w:right w:val="single" w:color="auto" w:sz="4" w:space="0"/>
            </w:tcBorders>
            <w:noWrap/>
            <w:vAlign w:val="center"/>
          </w:tcPr>
          <w:p w14:paraId="6C6681D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91" w:type="pct"/>
            <w:tcBorders>
              <w:top w:val="nil"/>
              <w:left w:val="nil"/>
              <w:bottom w:val="single" w:color="auto" w:sz="4" w:space="0"/>
              <w:right w:val="single" w:color="auto" w:sz="4" w:space="0"/>
            </w:tcBorders>
            <w:noWrap/>
            <w:vAlign w:val="center"/>
          </w:tcPr>
          <w:p w14:paraId="2F61BBC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11129D3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≥50</w:t>
            </w:r>
          </w:p>
        </w:tc>
        <w:tc>
          <w:tcPr>
            <w:tcW w:w="333" w:type="pct"/>
            <w:tcBorders>
              <w:top w:val="nil"/>
              <w:left w:val="nil"/>
              <w:bottom w:val="single" w:color="auto" w:sz="4" w:space="0"/>
              <w:right w:val="single" w:color="auto" w:sz="4" w:space="0"/>
            </w:tcBorders>
            <w:noWrap/>
            <w:vAlign w:val="center"/>
          </w:tcPr>
          <w:p w14:paraId="413E4B4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48C0FB8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4716826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50</w:t>
            </w:r>
          </w:p>
        </w:tc>
        <w:tc>
          <w:tcPr>
            <w:tcW w:w="341" w:type="pct"/>
            <w:tcBorders>
              <w:top w:val="nil"/>
              <w:left w:val="nil"/>
              <w:bottom w:val="single" w:color="auto" w:sz="4" w:space="0"/>
              <w:right w:val="single" w:color="auto" w:sz="4" w:space="0"/>
            </w:tcBorders>
            <w:noWrap/>
            <w:vAlign w:val="bottom"/>
          </w:tcPr>
          <w:p w14:paraId="656BB14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60" w:type="pct"/>
            <w:tcBorders>
              <w:top w:val="nil"/>
              <w:left w:val="nil"/>
              <w:bottom w:val="single" w:color="auto" w:sz="4" w:space="0"/>
              <w:right w:val="single" w:color="auto" w:sz="4" w:space="0"/>
            </w:tcBorders>
            <w:noWrap/>
            <w:vAlign w:val="bottom"/>
          </w:tcPr>
          <w:p w14:paraId="5B463A3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7EB6DAB8">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1BC7303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w:t>
            </w:r>
          </w:p>
        </w:tc>
        <w:tc>
          <w:tcPr>
            <w:tcW w:w="582" w:type="pct"/>
            <w:tcBorders>
              <w:top w:val="nil"/>
              <w:left w:val="nil"/>
              <w:bottom w:val="single" w:color="auto" w:sz="4" w:space="0"/>
              <w:right w:val="single" w:color="auto" w:sz="4" w:space="0"/>
            </w:tcBorders>
          </w:tcPr>
          <w:p w14:paraId="2622AC5F">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工业</w:t>
            </w:r>
          </w:p>
        </w:tc>
        <w:tc>
          <w:tcPr>
            <w:tcW w:w="354" w:type="pct"/>
            <w:tcBorders>
              <w:top w:val="nil"/>
              <w:left w:val="nil"/>
              <w:bottom w:val="single" w:color="auto" w:sz="4" w:space="0"/>
              <w:right w:val="single" w:color="auto" w:sz="4" w:space="0"/>
            </w:tcBorders>
            <w:noWrap/>
            <w:vAlign w:val="center"/>
          </w:tcPr>
          <w:p w14:paraId="03AF1A7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≥40000</w:t>
            </w:r>
          </w:p>
        </w:tc>
        <w:tc>
          <w:tcPr>
            <w:tcW w:w="333" w:type="pct"/>
            <w:tcBorders>
              <w:top w:val="nil"/>
              <w:left w:val="nil"/>
              <w:bottom w:val="single" w:color="auto" w:sz="4" w:space="0"/>
              <w:right w:val="single" w:color="auto" w:sz="4" w:space="0"/>
            </w:tcBorders>
            <w:noWrap/>
            <w:vAlign w:val="center"/>
          </w:tcPr>
          <w:p w14:paraId="70CA5DC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428" w:type="pct"/>
            <w:tcBorders>
              <w:top w:val="nil"/>
              <w:left w:val="nil"/>
              <w:bottom w:val="single" w:color="auto" w:sz="4" w:space="0"/>
              <w:right w:val="single" w:color="auto" w:sz="4" w:space="0"/>
            </w:tcBorders>
            <w:noWrap/>
            <w:vAlign w:val="center"/>
          </w:tcPr>
          <w:p w14:paraId="2A6E61A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08EEF84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≥2000</w:t>
            </w:r>
          </w:p>
        </w:tc>
        <w:tc>
          <w:tcPr>
            <w:tcW w:w="301" w:type="pct"/>
            <w:tcBorders>
              <w:top w:val="nil"/>
              <w:left w:val="nil"/>
              <w:bottom w:val="single" w:color="auto" w:sz="4" w:space="0"/>
              <w:right w:val="single" w:color="auto" w:sz="4" w:space="0"/>
            </w:tcBorders>
            <w:noWrap/>
            <w:vAlign w:val="center"/>
          </w:tcPr>
          <w:p w14:paraId="40F37D7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391" w:type="pct"/>
            <w:tcBorders>
              <w:top w:val="nil"/>
              <w:left w:val="nil"/>
              <w:bottom w:val="single" w:color="auto" w:sz="4" w:space="0"/>
              <w:right w:val="single" w:color="auto" w:sz="4" w:space="0"/>
            </w:tcBorders>
            <w:noWrap/>
            <w:vAlign w:val="center"/>
          </w:tcPr>
          <w:p w14:paraId="2D93D8A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2279133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333" w:type="pct"/>
            <w:tcBorders>
              <w:top w:val="nil"/>
              <w:left w:val="nil"/>
              <w:bottom w:val="single" w:color="auto" w:sz="4" w:space="0"/>
              <w:right w:val="single" w:color="auto" w:sz="4" w:space="0"/>
            </w:tcBorders>
            <w:noWrap/>
            <w:vAlign w:val="center"/>
          </w:tcPr>
          <w:p w14:paraId="476E589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w:t>
            </w:r>
          </w:p>
        </w:tc>
        <w:tc>
          <w:tcPr>
            <w:tcW w:w="349" w:type="pct"/>
            <w:tcBorders>
              <w:top w:val="nil"/>
              <w:left w:val="nil"/>
              <w:bottom w:val="single" w:color="auto" w:sz="4" w:space="0"/>
              <w:right w:val="single" w:color="auto" w:sz="4" w:space="0"/>
            </w:tcBorders>
            <w:noWrap/>
            <w:vAlign w:val="center"/>
          </w:tcPr>
          <w:p w14:paraId="64B70AE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0AF9D66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300</w:t>
            </w:r>
          </w:p>
        </w:tc>
        <w:tc>
          <w:tcPr>
            <w:tcW w:w="341" w:type="pct"/>
            <w:tcBorders>
              <w:top w:val="nil"/>
              <w:left w:val="nil"/>
              <w:bottom w:val="single" w:color="auto" w:sz="4" w:space="0"/>
              <w:right w:val="single" w:color="auto" w:sz="4" w:space="0"/>
            </w:tcBorders>
            <w:noWrap/>
            <w:vAlign w:val="center"/>
          </w:tcPr>
          <w:p w14:paraId="2BB8045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20</w:t>
            </w:r>
          </w:p>
        </w:tc>
        <w:tc>
          <w:tcPr>
            <w:tcW w:w="360" w:type="pct"/>
            <w:tcBorders>
              <w:top w:val="nil"/>
              <w:left w:val="nil"/>
              <w:bottom w:val="single" w:color="auto" w:sz="4" w:space="0"/>
              <w:right w:val="single" w:color="auto" w:sz="4" w:space="0"/>
            </w:tcBorders>
            <w:noWrap/>
            <w:vAlign w:val="bottom"/>
          </w:tcPr>
          <w:p w14:paraId="71129B0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4963411F">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27A442B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w:t>
            </w:r>
          </w:p>
        </w:tc>
        <w:tc>
          <w:tcPr>
            <w:tcW w:w="582" w:type="pct"/>
            <w:tcBorders>
              <w:top w:val="nil"/>
              <w:left w:val="nil"/>
              <w:bottom w:val="single" w:color="auto" w:sz="4" w:space="0"/>
              <w:right w:val="single" w:color="auto" w:sz="4" w:space="0"/>
            </w:tcBorders>
          </w:tcPr>
          <w:p w14:paraId="6C0CE818">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建筑业</w:t>
            </w:r>
          </w:p>
        </w:tc>
        <w:tc>
          <w:tcPr>
            <w:tcW w:w="354" w:type="pct"/>
            <w:tcBorders>
              <w:top w:val="nil"/>
              <w:left w:val="nil"/>
              <w:bottom w:val="single" w:color="auto" w:sz="4" w:space="0"/>
              <w:right w:val="single" w:color="auto" w:sz="4" w:space="0"/>
            </w:tcBorders>
            <w:noWrap/>
            <w:vAlign w:val="center"/>
          </w:tcPr>
          <w:p w14:paraId="1C5A475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≥80000</w:t>
            </w:r>
          </w:p>
        </w:tc>
        <w:tc>
          <w:tcPr>
            <w:tcW w:w="333" w:type="pct"/>
            <w:tcBorders>
              <w:top w:val="nil"/>
              <w:left w:val="nil"/>
              <w:bottom w:val="single" w:color="auto" w:sz="4" w:space="0"/>
              <w:right w:val="single" w:color="auto" w:sz="4" w:space="0"/>
            </w:tcBorders>
            <w:noWrap/>
            <w:vAlign w:val="center"/>
          </w:tcPr>
          <w:p w14:paraId="66FB9CC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428" w:type="pct"/>
            <w:tcBorders>
              <w:top w:val="nil"/>
              <w:left w:val="nil"/>
              <w:bottom w:val="single" w:color="auto" w:sz="4" w:space="0"/>
              <w:right w:val="single" w:color="auto" w:sz="4" w:space="0"/>
            </w:tcBorders>
            <w:noWrap/>
            <w:vAlign w:val="center"/>
          </w:tcPr>
          <w:p w14:paraId="17E6BCD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≥80000</w:t>
            </w:r>
          </w:p>
        </w:tc>
        <w:tc>
          <w:tcPr>
            <w:tcW w:w="354" w:type="pct"/>
            <w:tcBorders>
              <w:top w:val="nil"/>
              <w:left w:val="nil"/>
              <w:bottom w:val="single" w:color="auto" w:sz="4" w:space="0"/>
              <w:right w:val="single" w:color="auto" w:sz="4" w:space="0"/>
            </w:tcBorders>
            <w:noWrap/>
            <w:vAlign w:val="center"/>
          </w:tcPr>
          <w:p w14:paraId="560D4FB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kern w:val="0"/>
                <w:sz w:val="21"/>
                <w:szCs w:val="21"/>
                <w:lang w:val="en-US" w:eastAsia="zh-CN"/>
              </w:rPr>
              <w:t>6</w:t>
            </w:r>
            <w:r>
              <w:rPr>
                <w:rFonts w:hint="eastAsia" w:asciiTheme="minorEastAsia" w:hAnsiTheme="minorEastAsia" w:eastAsiaTheme="minorEastAsia" w:cstheme="minorEastAsia"/>
                <w:kern w:val="0"/>
                <w:sz w:val="21"/>
                <w:szCs w:val="21"/>
              </w:rPr>
              <w:t>000</w:t>
            </w:r>
          </w:p>
        </w:tc>
        <w:tc>
          <w:tcPr>
            <w:tcW w:w="301" w:type="pct"/>
            <w:tcBorders>
              <w:top w:val="nil"/>
              <w:left w:val="nil"/>
              <w:bottom w:val="single" w:color="auto" w:sz="4" w:space="0"/>
              <w:right w:val="single" w:color="auto" w:sz="4" w:space="0"/>
            </w:tcBorders>
            <w:noWrap/>
            <w:vAlign w:val="center"/>
          </w:tcPr>
          <w:p w14:paraId="4830D78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91" w:type="pct"/>
            <w:tcBorders>
              <w:top w:val="nil"/>
              <w:left w:val="nil"/>
              <w:bottom w:val="single" w:color="auto" w:sz="4" w:space="0"/>
              <w:right w:val="single" w:color="auto" w:sz="4" w:space="0"/>
            </w:tcBorders>
            <w:noWrap/>
            <w:vAlign w:val="center"/>
          </w:tcPr>
          <w:p w14:paraId="2EC658A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≥5000</w:t>
            </w:r>
          </w:p>
        </w:tc>
        <w:tc>
          <w:tcPr>
            <w:tcW w:w="370" w:type="pct"/>
            <w:tcBorders>
              <w:top w:val="nil"/>
              <w:left w:val="nil"/>
              <w:bottom w:val="single" w:color="auto" w:sz="4" w:space="0"/>
              <w:right w:val="single" w:color="auto" w:sz="4" w:space="0"/>
            </w:tcBorders>
            <w:noWrap/>
            <w:vAlign w:val="center"/>
          </w:tcPr>
          <w:p w14:paraId="42FB119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333" w:type="pct"/>
            <w:tcBorders>
              <w:top w:val="nil"/>
              <w:left w:val="nil"/>
              <w:bottom w:val="single" w:color="auto" w:sz="4" w:space="0"/>
              <w:right w:val="single" w:color="auto" w:sz="4" w:space="0"/>
            </w:tcBorders>
            <w:noWrap/>
            <w:vAlign w:val="center"/>
          </w:tcPr>
          <w:p w14:paraId="3ABF4AB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2DEC0A8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349" w:type="pct"/>
            <w:tcBorders>
              <w:top w:val="nil"/>
              <w:left w:val="nil"/>
              <w:bottom w:val="single" w:color="auto" w:sz="4" w:space="0"/>
              <w:right w:val="single" w:color="auto" w:sz="4" w:space="0"/>
            </w:tcBorders>
            <w:noWrap/>
            <w:vAlign w:val="center"/>
          </w:tcPr>
          <w:p w14:paraId="3FA14F7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300</w:t>
            </w:r>
          </w:p>
        </w:tc>
        <w:tc>
          <w:tcPr>
            <w:tcW w:w="341" w:type="pct"/>
            <w:tcBorders>
              <w:top w:val="nil"/>
              <w:left w:val="nil"/>
              <w:bottom w:val="single" w:color="auto" w:sz="4" w:space="0"/>
              <w:right w:val="single" w:color="auto" w:sz="4" w:space="0"/>
            </w:tcBorders>
            <w:noWrap/>
            <w:vAlign w:val="center"/>
          </w:tcPr>
          <w:p w14:paraId="6E0E95A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60" w:type="pct"/>
            <w:tcBorders>
              <w:top w:val="nil"/>
              <w:left w:val="nil"/>
              <w:bottom w:val="single" w:color="auto" w:sz="4" w:space="0"/>
              <w:right w:val="single" w:color="auto" w:sz="4" w:space="0"/>
            </w:tcBorders>
            <w:noWrap/>
            <w:vAlign w:val="center"/>
          </w:tcPr>
          <w:p w14:paraId="49085CB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300</w:t>
            </w:r>
          </w:p>
        </w:tc>
      </w:tr>
      <w:tr w14:paraId="05EE0B85">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6C57949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4</w:t>
            </w:r>
          </w:p>
        </w:tc>
        <w:tc>
          <w:tcPr>
            <w:tcW w:w="582" w:type="pct"/>
            <w:tcBorders>
              <w:top w:val="nil"/>
              <w:left w:val="nil"/>
              <w:bottom w:val="single" w:color="auto" w:sz="4" w:space="0"/>
              <w:right w:val="single" w:color="auto" w:sz="4" w:space="0"/>
            </w:tcBorders>
          </w:tcPr>
          <w:p w14:paraId="01F16D8B">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批发业</w:t>
            </w:r>
          </w:p>
        </w:tc>
        <w:tc>
          <w:tcPr>
            <w:tcW w:w="354" w:type="pct"/>
            <w:tcBorders>
              <w:top w:val="nil"/>
              <w:left w:val="nil"/>
              <w:bottom w:val="single" w:color="auto" w:sz="4" w:space="0"/>
              <w:right w:val="single" w:color="auto" w:sz="4" w:space="0"/>
            </w:tcBorders>
            <w:noWrap/>
            <w:vAlign w:val="center"/>
          </w:tcPr>
          <w:p w14:paraId="0579293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≥40000</w:t>
            </w:r>
          </w:p>
        </w:tc>
        <w:tc>
          <w:tcPr>
            <w:tcW w:w="333" w:type="pct"/>
            <w:tcBorders>
              <w:top w:val="nil"/>
              <w:left w:val="nil"/>
              <w:bottom w:val="single" w:color="auto" w:sz="4" w:space="0"/>
              <w:right w:val="single" w:color="auto" w:sz="4" w:space="0"/>
            </w:tcBorders>
            <w:noWrap/>
            <w:vAlign w:val="center"/>
          </w:tcPr>
          <w:p w14:paraId="04F79AC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w:t>
            </w:r>
          </w:p>
        </w:tc>
        <w:tc>
          <w:tcPr>
            <w:tcW w:w="428" w:type="pct"/>
            <w:tcBorders>
              <w:top w:val="nil"/>
              <w:left w:val="nil"/>
              <w:bottom w:val="single" w:color="auto" w:sz="4" w:space="0"/>
              <w:right w:val="single" w:color="auto" w:sz="4" w:space="0"/>
            </w:tcBorders>
            <w:noWrap/>
            <w:vAlign w:val="center"/>
          </w:tcPr>
          <w:p w14:paraId="3D918A1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7C57C6C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≥5000</w:t>
            </w:r>
          </w:p>
        </w:tc>
        <w:tc>
          <w:tcPr>
            <w:tcW w:w="301" w:type="pct"/>
            <w:tcBorders>
              <w:top w:val="nil"/>
              <w:left w:val="nil"/>
              <w:bottom w:val="single" w:color="auto" w:sz="4" w:space="0"/>
              <w:right w:val="single" w:color="auto" w:sz="4" w:space="0"/>
            </w:tcBorders>
            <w:noWrap/>
            <w:vAlign w:val="center"/>
          </w:tcPr>
          <w:p w14:paraId="4DE5A58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w:t>
            </w:r>
          </w:p>
        </w:tc>
        <w:tc>
          <w:tcPr>
            <w:tcW w:w="391" w:type="pct"/>
            <w:tcBorders>
              <w:top w:val="nil"/>
              <w:left w:val="nil"/>
              <w:bottom w:val="single" w:color="auto" w:sz="4" w:space="0"/>
              <w:right w:val="single" w:color="auto" w:sz="4" w:space="0"/>
            </w:tcBorders>
            <w:noWrap/>
            <w:vAlign w:val="center"/>
          </w:tcPr>
          <w:p w14:paraId="4E10779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328C2F0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333" w:type="pct"/>
            <w:tcBorders>
              <w:top w:val="nil"/>
              <w:left w:val="nil"/>
              <w:bottom w:val="single" w:color="auto" w:sz="4" w:space="0"/>
              <w:right w:val="single" w:color="auto" w:sz="4" w:space="0"/>
            </w:tcBorders>
            <w:noWrap/>
            <w:vAlign w:val="center"/>
          </w:tcPr>
          <w:p w14:paraId="267CC3F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w:t>
            </w:r>
          </w:p>
        </w:tc>
        <w:tc>
          <w:tcPr>
            <w:tcW w:w="349" w:type="pct"/>
            <w:tcBorders>
              <w:top w:val="nil"/>
              <w:left w:val="nil"/>
              <w:bottom w:val="single" w:color="auto" w:sz="4" w:space="0"/>
              <w:right w:val="single" w:color="auto" w:sz="4" w:space="0"/>
            </w:tcBorders>
            <w:noWrap/>
            <w:vAlign w:val="center"/>
          </w:tcPr>
          <w:p w14:paraId="1FD2EC0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3251718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1000</w:t>
            </w:r>
          </w:p>
        </w:tc>
        <w:tc>
          <w:tcPr>
            <w:tcW w:w="341" w:type="pct"/>
            <w:tcBorders>
              <w:top w:val="nil"/>
              <w:left w:val="nil"/>
              <w:bottom w:val="single" w:color="auto" w:sz="4" w:space="0"/>
              <w:right w:val="single" w:color="auto" w:sz="4" w:space="0"/>
            </w:tcBorders>
            <w:noWrap/>
            <w:vAlign w:val="center"/>
          </w:tcPr>
          <w:p w14:paraId="509B581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5</w:t>
            </w:r>
          </w:p>
        </w:tc>
        <w:tc>
          <w:tcPr>
            <w:tcW w:w="360" w:type="pct"/>
            <w:tcBorders>
              <w:top w:val="nil"/>
              <w:left w:val="nil"/>
              <w:bottom w:val="single" w:color="auto" w:sz="4" w:space="0"/>
              <w:right w:val="single" w:color="auto" w:sz="4" w:space="0"/>
            </w:tcBorders>
            <w:noWrap/>
            <w:vAlign w:val="bottom"/>
          </w:tcPr>
          <w:p w14:paraId="7E87315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54D890C1">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0F1FE31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w:t>
            </w:r>
          </w:p>
        </w:tc>
        <w:tc>
          <w:tcPr>
            <w:tcW w:w="582" w:type="pct"/>
            <w:tcBorders>
              <w:top w:val="nil"/>
              <w:left w:val="nil"/>
              <w:bottom w:val="single" w:color="auto" w:sz="4" w:space="0"/>
              <w:right w:val="single" w:color="auto" w:sz="4" w:space="0"/>
            </w:tcBorders>
          </w:tcPr>
          <w:p w14:paraId="0FE6C396">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零售业</w:t>
            </w:r>
          </w:p>
        </w:tc>
        <w:tc>
          <w:tcPr>
            <w:tcW w:w="354" w:type="pct"/>
            <w:tcBorders>
              <w:top w:val="nil"/>
              <w:left w:val="nil"/>
              <w:bottom w:val="single" w:color="auto" w:sz="4" w:space="0"/>
              <w:right w:val="single" w:color="auto" w:sz="4" w:space="0"/>
            </w:tcBorders>
            <w:noWrap/>
            <w:vAlign w:val="center"/>
          </w:tcPr>
          <w:p w14:paraId="176B36C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≥20000</w:t>
            </w:r>
          </w:p>
        </w:tc>
        <w:tc>
          <w:tcPr>
            <w:tcW w:w="333" w:type="pct"/>
            <w:tcBorders>
              <w:top w:val="nil"/>
              <w:left w:val="nil"/>
              <w:bottom w:val="single" w:color="auto" w:sz="4" w:space="0"/>
              <w:right w:val="single" w:color="auto" w:sz="4" w:space="0"/>
            </w:tcBorders>
            <w:noWrap/>
            <w:vAlign w:val="center"/>
          </w:tcPr>
          <w:p w14:paraId="791CE26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428" w:type="pct"/>
            <w:tcBorders>
              <w:top w:val="nil"/>
              <w:left w:val="nil"/>
              <w:bottom w:val="single" w:color="auto" w:sz="4" w:space="0"/>
              <w:right w:val="single" w:color="auto" w:sz="4" w:space="0"/>
            </w:tcBorders>
            <w:noWrap/>
            <w:vAlign w:val="center"/>
          </w:tcPr>
          <w:p w14:paraId="4E726C8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4C08EDF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≥500</w:t>
            </w:r>
          </w:p>
        </w:tc>
        <w:tc>
          <w:tcPr>
            <w:tcW w:w="301" w:type="pct"/>
            <w:tcBorders>
              <w:top w:val="nil"/>
              <w:left w:val="nil"/>
              <w:bottom w:val="single" w:color="auto" w:sz="4" w:space="0"/>
              <w:right w:val="single" w:color="auto" w:sz="4" w:space="0"/>
            </w:tcBorders>
            <w:noWrap/>
            <w:vAlign w:val="center"/>
          </w:tcPr>
          <w:p w14:paraId="1831B9C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≥50</w:t>
            </w:r>
          </w:p>
        </w:tc>
        <w:tc>
          <w:tcPr>
            <w:tcW w:w="391" w:type="pct"/>
            <w:tcBorders>
              <w:top w:val="nil"/>
              <w:left w:val="nil"/>
              <w:bottom w:val="single" w:color="auto" w:sz="4" w:space="0"/>
              <w:right w:val="single" w:color="auto" w:sz="4" w:space="0"/>
            </w:tcBorders>
            <w:noWrap/>
            <w:vAlign w:val="center"/>
          </w:tcPr>
          <w:p w14:paraId="7C65470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7DA6587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33" w:type="pct"/>
            <w:tcBorders>
              <w:top w:val="nil"/>
              <w:left w:val="nil"/>
              <w:bottom w:val="single" w:color="auto" w:sz="4" w:space="0"/>
              <w:right w:val="single" w:color="auto" w:sz="4" w:space="0"/>
            </w:tcBorders>
            <w:noWrap/>
            <w:vAlign w:val="center"/>
          </w:tcPr>
          <w:p w14:paraId="59BBC97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w:t>
            </w:r>
          </w:p>
        </w:tc>
        <w:tc>
          <w:tcPr>
            <w:tcW w:w="349" w:type="pct"/>
            <w:tcBorders>
              <w:top w:val="nil"/>
              <w:left w:val="nil"/>
              <w:bottom w:val="single" w:color="auto" w:sz="4" w:space="0"/>
              <w:right w:val="single" w:color="auto" w:sz="4" w:space="0"/>
            </w:tcBorders>
            <w:noWrap/>
            <w:vAlign w:val="center"/>
          </w:tcPr>
          <w:p w14:paraId="7DE7076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73EA2CB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100</w:t>
            </w:r>
          </w:p>
        </w:tc>
        <w:tc>
          <w:tcPr>
            <w:tcW w:w="341" w:type="pct"/>
            <w:tcBorders>
              <w:top w:val="nil"/>
              <w:left w:val="nil"/>
              <w:bottom w:val="single" w:color="auto" w:sz="4" w:space="0"/>
              <w:right w:val="single" w:color="auto" w:sz="4" w:space="0"/>
            </w:tcBorders>
            <w:noWrap/>
            <w:vAlign w:val="center"/>
          </w:tcPr>
          <w:p w14:paraId="03FF52C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w:t>
            </w:r>
          </w:p>
        </w:tc>
        <w:tc>
          <w:tcPr>
            <w:tcW w:w="360" w:type="pct"/>
            <w:tcBorders>
              <w:top w:val="nil"/>
              <w:left w:val="nil"/>
              <w:bottom w:val="single" w:color="auto" w:sz="4" w:space="0"/>
              <w:right w:val="single" w:color="auto" w:sz="4" w:space="0"/>
            </w:tcBorders>
            <w:noWrap/>
            <w:vAlign w:val="bottom"/>
          </w:tcPr>
          <w:p w14:paraId="7C21284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5F6E2417">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424A874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6</w:t>
            </w:r>
          </w:p>
        </w:tc>
        <w:tc>
          <w:tcPr>
            <w:tcW w:w="582" w:type="pct"/>
            <w:tcBorders>
              <w:top w:val="nil"/>
              <w:left w:val="nil"/>
              <w:bottom w:val="single" w:color="auto" w:sz="4" w:space="0"/>
              <w:right w:val="single" w:color="auto" w:sz="4" w:space="0"/>
            </w:tcBorders>
          </w:tcPr>
          <w:p w14:paraId="2D4D47DE">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交通运输业</w:t>
            </w:r>
          </w:p>
        </w:tc>
        <w:tc>
          <w:tcPr>
            <w:tcW w:w="354" w:type="pct"/>
            <w:tcBorders>
              <w:top w:val="nil"/>
              <w:left w:val="nil"/>
              <w:bottom w:val="single" w:color="auto" w:sz="4" w:space="0"/>
              <w:right w:val="single" w:color="auto" w:sz="4" w:space="0"/>
            </w:tcBorders>
            <w:noWrap/>
            <w:vAlign w:val="center"/>
          </w:tcPr>
          <w:p w14:paraId="22CF5F6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≥30000</w:t>
            </w:r>
          </w:p>
        </w:tc>
        <w:tc>
          <w:tcPr>
            <w:tcW w:w="333" w:type="pct"/>
            <w:tcBorders>
              <w:top w:val="nil"/>
              <w:left w:val="nil"/>
              <w:bottom w:val="single" w:color="auto" w:sz="4" w:space="0"/>
              <w:right w:val="single" w:color="auto" w:sz="4" w:space="0"/>
            </w:tcBorders>
            <w:noWrap/>
            <w:vAlign w:val="center"/>
          </w:tcPr>
          <w:p w14:paraId="5E911C1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428" w:type="pct"/>
            <w:tcBorders>
              <w:top w:val="nil"/>
              <w:left w:val="nil"/>
              <w:bottom w:val="single" w:color="auto" w:sz="4" w:space="0"/>
              <w:right w:val="single" w:color="auto" w:sz="4" w:space="0"/>
            </w:tcBorders>
            <w:noWrap/>
            <w:vAlign w:val="center"/>
          </w:tcPr>
          <w:p w14:paraId="52CAC05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013E360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≥3000</w:t>
            </w:r>
          </w:p>
        </w:tc>
        <w:tc>
          <w:tcPr>
            <w:tcW w:w="301" w:type="pct"/>
            <w:tcBorders>
              <w:top w:val="nil"/>
              <w:left w:val="nil"/>
              <w:bottom w:val="single" w:color="auto" w:sz="4" w:space="0"/>
              <w:right w:val="single" w:color="auto" w:sz="4" w:space="0"/>
            </w:tcBorders>
            <w:noWrap/>
            <w:vAlign w:val="center"/>
          </w:tcPr>
          <w:p w14:paraId="13EC81C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391" w:type="pct"/>
            <w:tcBorders>
              <w:top w:val="nil"/>
              <w:left w:val="nil"/>
              <w:bottom w:val="single" w:color="auto" w:sz="4" w:space="0"/>
              <w:right w:val="single" w:color="auto" w:sz="4" w:space="0"/>
            </w:tcBorders>
            <w:noWrap/>
            <w:vAlign w:val="center"/>
          </w:tcPr>
          <w:p w14:paraId="6A8C0E7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1E0C89A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w:t>
            </w:r>
          </w:p>
        </w:tc>
        <w:tc>
          <w:tcPr>
            <w:tcW w:w="333" w:type="pct"/>
            <w:tcBorders>
              <w:top w:val="nil"/>
              <w:left w:val="nil"/>
              <w:bottom w:val="single" w:color="auto" w:sz="4" w:space="0"/>
              <w:right w:val="single" w:color="auto" w:sz="4" w:space="0"/>
            </w:tcBorders>
            <w:noWrap/>
            <w:vAlign w:val="center"/>
          </w:tcPr>
          <w:p w14:paraId="1AB5809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w:t>
            </w:r>
          </w:p>
        </w:tc>
        <w:tc>
          <w:tcPr>
            <w:tcW w:w="349" w:type="pct"/>
            <w:tcBorders>
              <w:top w:val="nil"/>
              <w:left w:val="nil"/>
              <w:bottom w:val="single" w:color="auto" w:sz="4" w:space="0"/>
              <w:right w:val="single" w:color="auto" w:sz="4" w:space="0"/>
            </w:tcBorders>
            <w:noWrap/>
            <w:vAlign w:val="center"/>
          </w:tcPr>
          <w:p w14:paraId="5B0FA73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19AE246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200</w:t>
            </w:r>
          </w:p>
        </w:tc>
        <w:tc>
          <w:tcPr>
            <w:tcW w:w="341" w:type="pct"/>
            <w:tcBorders>
              <w:top w:val="nil"/>
              <w:left w:val="nil"/>
              <w:bottom w:val="single" w:color="auto" w:sz="4" w:space="0"/>
              <w:right w:val="single" w:color="auto" w:sz="4" w:space="0"/>
            </w:tcBorders>
            <w:noWrap/>
            <w:vAlign w:val="center"/>
          </w:tcPr>
          <w:p w14:paraId="75B0992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20</w:t>
            </w:r>
          </w:p>
        </w:tc>
        <w:tc>
          <w:tcPr>
            <w:tcW w:w="360" w:type="pct"/>
            <w:tcBorders>
              <w:top w:val="nil"/>
              <w:left w:val="nil"/>
              <w:bottom w:val="single" w:color="auto" w:sz="4" w:space="0"/>
              <w:right w:val="single" w:color="auto" w:sz="4" w:space="0"/>
            </w:tcBorders>
            <w:noWrap/>
            <w:vAlign w:val="bottom"/>
          </w:tcPr>
          <w:p w14:paraId="600252B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4100E8B4">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73498A7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7</w:t>
            </w:r>
          </w:p>
        </w:tc>
        <w:tc>
          <w:tcPr>
            <w:tcW w:w="582" w:type="pct"/>
            <w:tcBorders>
              <w:top w:val="nil"/>
              <w:left w:val="nil"/>
              <w:bottom w:val="single" w:color="auto" w:sz="4" w:space="0"/>
              <w:right w:val="single" w:color="auto" w:sz="4" w:space="0"/>
            </w:tcBorders>
          </w:tcPr>
          <w:p w14:paraId="6CF44F21">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仓储业</w:t>
            </w:r>
          </w:p>
        </w:tc>
        <w:tc>
          <w:tcPr>
            <w:tcW w:w="354" w:type="pct"/>
            <w:tcBorders>
              <w:top w:val="nil"/>
              <w:left w:val="nil"/>
              <w:bottom w:val="single" w:color="auto" w:sz="4" w:space="0"/>
              <w:right w:val="single" w:color="auto" w:sz="4" w:space="0"/>
            </w:tcBorders>
            <w:noWrap/>
            <w:vAlign w:val="center"/>
          </w:tcPr>
          <w:p w14:paraId="6DCB5F9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≥30000</w:t>
            </w:r>
          </w:p>
        </w:tc>
        <w:tc>
          <w:tcPr>
            <w:tcW w:w="333" w:type="pct"/>
            <w:tcBorders>
              <w:top w:val="nil"/>
              <w:left w:val="nil"/>
              <w:bottom w:val="single" w:color="auto" w:sz="4" w:space="0"/>
              <w:right w:val="single" w:color="auto" w:sz="4" w:space="0"/>
            </w:tcBorders>
            <w:noWrap/>
            <w:vAlign w:val="center"/>
          </w:tcPr>
          <w:p w14:paraId="361A70B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w:t>
            </w:r>
          </w:p>
        </w:tc>
        <w:tc>
          <w:tcPr>
            <w:tcW w:w="428" w:type="pct"/>
            <w:tcBorders>
              <w:top w:val="nil"/>
              <w:left w:val="nil"/>
              <w:bottom w:val="single" w:color="auto" w:sz="4" w:space="0"/>
              <w:right w:val="single" w:color="auto" w:sz="4" w:space="0"/>
            </w:tcBorders>
            <w:noWrap/>
            <w:vAlign w:val="center"/>
          </w:tcPr>
          <w:p w14:paraId="3A57F91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6075F17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301" w:type="pct"/>
            <w:tcBorders>
              <w:top w:val="nil"/>
              <w:left w:val="nil"/>
              <w:bottom w:val="single" w:color="auto" w:sz="4" w:space="0"/>
              <w:right w:val="single" w:color="auto" w:sz="4" w:space="0"/>
            </w:tcBorders>
            <w:noWrap/>
            <w:vAlign w:val="center"/>
          </w:tcPr>
          <w:p w14:paraId="043616E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91" w:type="pct"/>
            <w:tcBorders>
              <w:top w:val="nil"/>
              <w:left w:val="nil"/>
              <w:bottom w:val="single" w:color="auto" w:sz="4" w:space="0"/>
              <w:right w:val="single" w:color="auto" w:sz="4" w:space="0"/>
            </w:tcBorders>
            <w:noWrap/>
            <w:vAlign w:val="center"/>
          </w:tcPr>
          <w:p w14:paraId="5B48C02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7F48A91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33" w:type="pct"/>
            <w:tcBorders>
              <w:top w:val="nil"/>
              <w:left w:val="nil"/>
              <w:bottom w:val="single" w:color="auto" w:sz="4" w:space="0"/>
              <w:right w:val="single" w:color="auto" w:sz="4" w:space="0"/>
            </w:tcBorders>
            <w:noWrap/>
            <w:vAlign w:val="center"/>
          </w:tcPr>
          <w:p w14:paraId="26E693C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w:t>
            </w:r>
          </w:p>
        </w:tc>
        <w:tc>
          <w:tcPr>
            <w:tcW w:w="349" w:type="pct"/>
            <w:tcBorders>
              <w:top w:val="nil"/>
              <w:left w:val="nil"/>
              <w:bottom w:val="single" w:color="auto" w:sz="4" w:space="0"/>
              <w:right w:val="single" w:color="auto" w:sz="4" w:space="0"/>
            </w:tcBorders>
            <w:noWrap/>
            <w:vAlign w:val="center"/>
          </w:tcPr>
          <w:p w14:paraId="21241B8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39E4000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100</w:t>
            </w:r>
          </w:p>
        </w:tc>
        <w:tc>
          <w:tcPr>
            <w:tcW w:w="341" w:type="pct"/>
            <w:tcBorders>
              <w:top w:val="nil"/>
              <w:left w:val="nil"/>
              <w:bottom w:val="single" w:color="auto" w:sz="4" w:space="0"/>
              <w:right w:val="single" w:color="auto" w:sz="4" w:space="0"/>
            </w:tcBorders>
            <w:noWrap/>
            <w:vAlign w:val="center"/>
          </w:tcPr>
          <w:p w14:paraId="605B433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20</w:t>
            </w:r>
          </w:p>
        </w:tc>
        <w:tc>
          <w:tcPr>
            <w:tcW w:w="360" w:type="pct"/>
            <w:tcBorders>
              <w:top w:val="nil"/>
              <w:left w:val="nil"/>
              <w:bottom w:val="single" w:color="auto" w:sz="4" w:space="0"/>
              <w:right w:val="single" w:color="auto" w:sz="4" w:space="0"/>
            </w:tcBorders>
            <w:noWrap/>
            <w:vAlign w:val="bottom"/>
          </w:tcPr>
          <w:p w14:paraId="12FBBB0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595582D8">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4677A40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8</w:t>
            </w:r>
          </w:p>
        </w:tc>
        <w:tc>
          <w:tcPr>
            <w:tcW w:w="582" w:type="pct"/>
            <w:tcBorders>
              <w:top w:val="nil"/>
              <w:left w:val="nil"/>
              <w:bottom w:val="single" w:color="auto" w:sz="4" w:space="0"/>
              <w:right w:val="single" w:color="auto" w:sz="4" w:space="0"/>
            </w:tcBorders>
          </w:tcPr>
          <w:p w14:paraId="4E682E4A">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邮政业</w:t>
            </w:r>
          </w:p>
        </w:tc>
        <w:tc>
          <w:tcPr>
            <w:tcW w:w="354" w:type="pct"/>
            <w:tcBorders>
              <w:top w:val="nil"/>
              <w:left w:val="nil"/>
              <w:bottom w:val="single" w:color="auto" w:sz="4" w:space="0"/>
              <w:right w:val="single" w:color="auto" w:sz="4" w:space="0"/>
            </w:tcBorders>
            <w:noWrap/>
            <w:vAlign w:val="center"/>
          </w:tcPr>
          <w:p w14:paraId="3B03650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≥30000</w:t>
            </w:r>
          </w:p>
        </w:tc>
        <w:tc>
          <w:tcPr>
            <w:tcW w:w="333" w:type="pct"/>
            <w:tcBorders>
              <w:top w:val="nil"/>
              <w:left w:val="nil"/>
              <w:bottom w:val="single" w:color="auto" w:sz="4" w:space="0"/>
              <w:right w:val="single" w:color="auto" w:sz="4" w:space="0"/>
            </w:tcBorders>
            <w:noWrap/>
            <w:vAlign w:val="center"/>
          </w:tcPr>
          <w:p w14:paraId="72831A7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428" w:type="pct"/>
            <w:tcBorders>
              <w:top w:val="nil"/>
              <w:left w:val="nil"/>
              <w:bottom w:val="single" w:color="auto" w:sz="4" w:space="0"/>
              <w:right w:val="single" w:color="auto" w:sz="4" w:space="0"/>
            </w:tcBorders>
            <w:noWrap/>
            <w:vAlign w:val="center"/>
          </w:tcPr>
          <w:p w14:paraId="404D34C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7F69AEF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≥2000</w:t>
            </w:r>
          </w:p>
        </w:tc>
        <w:tc>
          <w:tcPr>
            <w:tcW w:w="301" w:type="pct"/>
            <w:tcBorders>
              <w:top w:val="nil"/>
              <w:left w:val="nil"/>
              <w:bottom w:val="single" w:color="auto" w:sz="4" w:space="0"/>
              <w:right w:val="single" w:color="auto" w:sz="4" w:space="0"/>
            </w:tcBorders>
            <w:noWrap/>
            <w:vAlign w:val="center"/>
          </w:tcPr>
          <w:p w14:paraId="1E07AC7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391" w:type="pct"/>
            <w:tcBorders>
              <w:top w:val="nil"/>
              <w:left w:val="nil"/>
              <w:bottom w:val="single" w:color="auto" w:sz="4" w:space="0"/>
              <w:right w:val="single" w:color="auto" w:sz="4" w:space="0"/>
            </w:tcBorders>
            <w:noWrap/>
            <w:vAlign w:val="center"/>
          </w:tcPr>
          <w:p w14:paraId="2E812E1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660E314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33" w:type="pct"/>
            <w:tcBorders>
              <w:top w:val="nil"/>
              <w:left w:val="nil"/>
              <w:bottom w:val="single" w:color="auto" w:sz="4" w:space="0"/>
              <w:right w:val="single" w:color="auto" w:sz="4" w:space="0"/>
            </w:tcBorders>
            <w:noWrap/>
            <w:vAlign w:val="center"/>
          </w:tcPr>
          <w:p w14:paraId="61D134B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w:t>
            </w:r>
          </w:p>
        </w:tc>
        <w:tc>
          <w:tcPr>
            <w:tcW w:w="349" w:type="pct"/>
            <w:tcBorders>
              <w:top w:val="nil"/>
              <w:left w:val="nil"/>
              <w:bottom w:val="single" w:color="auto" w:sz="4" w:space="0"/>
              <w:right w:val="single" w:color="auto" w:sz="4" w:space="0"/>
            </w:tcBorders>
            <w:noWrap/>
            <w:vAlign w:val="center"/>
          </w:tcPr>
          <w:p w14:paraId="46A25F8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094A733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100</w:t>
            </w:r>
          </w:p>
        </w:tc>
        <w:tc>
          <w:tcPr>
            <w:tcW w:w="341" w:type="pct"/>
            <w:tcBorders>
              <w:top w:val="nil"/>
              <w:left w:val="nil"/>
              <w:bottom w:val="single" w:color="auto" w:sz="4" w:space="0"/>
              <w:right w:val="single" w:color="auto" w:sz="4" w:space="0"/>
            </w:tcBorders>
            <w:noWrap/>
            <w:vAlign w:val="center"/>
          </w:tcPr>
          <w:p w14:paraId="39C9568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20</w:t>
            </w:r>
          </w:p>
        </w:tc>
        <w:tc>
          <w:tcPr>
            <w:tcW w:w="360" w:type="pct"/>
            <w:tcBorders>
              <w:top w:val="nil"/>
              <w:left w:val="nil"/>
              <w:bottom w:val="single" w:color="auto" w:sz="4" w:space="0"/>
              <w:right w:val="single" w:color="auto" w:sz="4" w:space="0"/>
            </w:tcBorders>
            <w:noWrap/>
            <w:vAlign w:val="bottom"/>
          </w:tcPr>
          <w:p w14:paraId="53B942D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38C96768">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3D6A51B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9</w:t>
            </w:r>
          </w:p>
        </w:tc>
        <w:tc>
          <w:tcPr>
            <w:tcW w:w="582" w:type="pct"/>
            <w:tcBorders>
              <w:top w:val="nil"/>
              <w:left w:val="nil"/>
              <w:bottom w:val="single" w:color="auto" w:sz="4" w:space="0"/>
              <w:right w:val="single" w:color="auto" w:sz="4" w:space="0"/>
            </w:tcBorders>
          </w:tcPr>
          <w:p w14:paraId="66469EC0">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住宿业</w:t>
            </w:r>
          </w:p>
        </w:tc>
        <w:tc>
          <w:tcPr>
            <w:tcW w:w="354" w:type="pct"/>
            <w:tcBorders>
              <w:top w:val="nil"/>
              <w:left w:val="nil"/>
              <w:bottom w:val="single" w:color="auto" w:sz="4" w:space="0"/>
              <w:right w:val="single" w:color="auto" w:sz="4" w:space="0"/>
            </w:tcBorders>
            <w:noWrap/>
            <w:vAlign w:val="center"/>
          </w:tcPr>
          <w:p w14:paraId="07D926F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≥10000</w:t>
            </w:r>
          </w:p>
        </w:tc>
        <w:tc>
          <w:tcPr>
            <w:tcW w:w="333" w:type="pct"/>
            <w:tcBorders>
              <w:top w:val="nil"/>
              <w:left w:val="nil"/>
              <w:bottom w:val="single" w:color="auto" w:sz="4" w:space="0"/>
              <w:right w:val="single" w:color="auto" w:sz="4" w:space="0"/>
            </w:tcBorders>
            <w:noWrap/>
            <w:vAlign w:val="center"/>
          </w:tcPr>
          <w:p w14:paraId="0D01229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428" w:type="pct"/>
            <w:tcBorders>
              <w:top w:val="nil"/>
              <w:left w:val="nil"/>
              <w:bottom w:val="single" w:color="auto" w:sz="4" w:space="0"/>
              <w:right w:val="single" w:color="auto" w:sz="4" w:space="0"/>
            </w:tcBorders>
            <w:noWrap/>
            <w:vAlign w:val="center"/>
          </w:tcPr>
          <w:p w14:paraId="4E53438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15244B3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≥2000</w:t>
            </w:r>
          </w:p>
        </w:tc>
        <w:tc>
          <w:tcPr>
            <w:tcW w:w="301" w:type="pct"/>
            <w:tcBorders>
              <w:top w:val="nil"/>
              <w:left w:val="nil"/>
              <w:bottom w:val="single" w:color="auto" w:sz="4" w:space="0"/>
              <w:right w:val="single" w:color="auto" w:sz="4" w:space="0"/>
            </w:tcBorders>
            <w:noWrap/>
            <w:vAlign w:val="center"/>
          </w:tcPr>
          <w:p w14:paraId="03DFDD7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91" w:type="pct"/>
            <w:tcBorders>
              <w:top w:val="nil"/>
              <w:left w:val="nil"/>
              <w:bottom w:val="single" w:color="auto" w:sz="4" w:space="0"/>
              <w:right w:val="single" w:color="auto" w:sz="4" w:space="0"/>
            </w:tcBorders>
            <w:noWrap/>
            <w:vAlign w:val="center"/>
          </w:tcPr>
          <w:p w14:paraId="33C7A88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1243A87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33" w:type="pct"/>
            <w:tcBorders>
              <w:top w:val="nil"/>
              <w:left w:val="nil"/>
              <w:bottom w:val="single" w:color="auto" w:sz="4" w:space="0"/>
              <w:right w:val="single" w:color="auto" w:sz="4" w:space="0"/>
            </w:tcBorders>
            <w:noWrap/>
            <w:vAlign w:val="center"/>
          </w:tcPr>
          <w:p w14:paraId="31BD5B6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w:t>
            </w:r>
          </w:p>
        </w:tc>
        <w:tc>
          <w:tcPr>
            <w:tcW w:w="349" w:type="pct"/>
            <w:tcBorders>
              <w:top w:val="nil"/>
              <w:left w:val="nil"/>
              <w:bottom w:val="single" w:color="auto" w:sz="4" w:space="0"/>
              <w:right w:val="single" w:color="auto" w:sz="4" w:space="0"/>
            </w:tcBorders>
            <w:noWrap/>
            <w:vAlign w:val="center"/>
          </w:tcPr>
          <w:p w14:paraId="1D8B481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346F59A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100</w:t>
            </w:r>
          </w:p>
        </w:tc>
        <w:tc>
          <w:tcPr>
            <w:tcW w:w="341" w:type="pct"/>
            <w:tcBorders>
              <w:top w:val="nil"/>
              <w:left w:val="nil"/>
              <w:bottom w:val="single" w:color="auto" w:sz="4" w:space="0"/>
              <w:right w:val="single" w:color="auto" w:sz="4" w:space="0"/>
            </w:tcBorders>
            <w:noWrap/>
            <w:vAlign w:val="center"/>
          </w:tcPr>
          <w:p w14:paraId="1C75E8A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w:t>
            </w:r>
          </w:p>
        </w:tc>
        <w:tc>
          <w:tcPr>
            <w:tcW w:w="360" w:type="pct"/>
            <w:tcBorders>
              <w:top w:val="nil"/>
              <w:left w:val="nil"/>
              <w:bottom w:val="single" w:color="auto" w:sz="4" w:space="0"/>
              <w:right w:val="single" w:color="auto" w:sz="4" w:space="0"/>
            </w:tcBorders>
            <w:noWrap/>
            <w:vAlign w:val="bottom"/>
          </w:tcPr>
          <w:p w14:paraId="0110605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0FA23CF7">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716C1A3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w:t>
            </w:r>
          </w:p>
        </w:tc>
        <w:tc>
          <w:tcPr>
            <w:tcW w:w="582" w:type="pct"/>
            <w:tcBorders>
              <w:top w:val="nil"/>
              <w:left w:val="nil"/>
              <w:bottom w:val="single" w:color="auto" w:sz="4" w:space="0"/>
              <w:right w:val="single" w:color="auto" w:sz="4" w:space="0"/>
            </w:tcBorders>
          </w:tcPr>
          <w:p w14:paraId="75D31A2B">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餐饮业</w:t>
            </w:r>
          </w:p>
        </w:tc>
        <w:tc>
          <w:tcPr>
            <w:tcW w:w="354" w:type="pct"/>
            <w:tcBorders>
              <w:top w:val="nil"/>
              <w:left w:val="nil"/>
              <w:bottom w:val="single" w:color="auto" w:sz="4" w:space="0"/>
              <w:right w:val="single" w:color="auto" w:sz="4" w:space="0"/>
            </w:tcBorders>
            <w:noWrap/>
            <w:vAlign w:val="center"/>
          </w:tcPr>
          <w:p w14:paraId="2EB8FC5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≥10000</w:t>
            </w:r>
          </w:p>
        </w:tc>
        <w:tc>
          <w:tcPr>
            <w:tcW w:w="333" w:type="pct"/>
            <w:tcBorders>
              <w:top w:val="nil"/>
              <w:left w:val="nil"/>
              <w:bottom w:val="single" w:color="auto" w:sz="4" w:space="0"/>
              <w:right w:val="single" w:color="auto" w:sz="4" w:space="0"/>
            </w:tcBorders>
            <w:noWrap/>
            <w:vAlign w:val="center"/>
          </w:tcPr>
          <w:p w14:paraId="54D1AB3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428" w:type="pct"/>
            <w:tcBorders>
              <w:top w:val="nil"/>
              <w:left w:val="nil"/>
              <w:bottom w:val="single" w:color="auto" w:sz="4" w:space="0"/>
              <w:right w:val="single" w:color="auto" w:sz="4" w:space="0"/>
            </w:tcBorders>
            <w:noWrap/>
            <w:vAlign w:val="center"/>
          </w:tcPr>
          <w:p w14:paraId="0169915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6BC447E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≥2000</w:t>
            </w:r>
          </w:p>
        </w:tc>
        <w:tc>
          <w:tcPr>
            <w:tcW w:w="301" w:type="pct"/>
            <w:tcBorders>
              <w:top w:val="nil"/>
              <w:left w:val="nil"/>
              <w:bottom w:val="single" w:color="auto" w:sz="4" w:space="0"/>
              <w:right w:val="single" w:color="auto" w:sz="4" w:space="0"/>
            </w:tcBorders>
            <w:noWrap/>
            <w:vAlign w:val="center"/>
          </w:tcPr>
          <w:p w14:paraId="6648562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91" w:type="pct"/>
            <w:tcBorders>
              <w:top w:val="nil"/>
              <w:left w:val="nil"/>
              <w:bottom w:val="single" w:color="auto" w:sz="4" w:space="0"/>
              <w:right w:val="single" w:color="auto" w:sz="4" w:space="0"/>
            </w:tcBorders>
            <w:noWrap/>
            <w:vAlign w:val="center"/>
          </w:tcPr>
          <w:p w14:paraId="5117E6B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7F10606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33" w:type="pct"/>
            <w:tcBorders>
              <w:top w:val="nil"/>
              <w:left w:val="nil"/>
              <w:bottom w:val="single" w:color="auto" w:sz="4" w:space="0"/>
              <w:right w:val="single" w:color="auto" w:sz="4" w:space="0"/>
            </w:tcBorders>
            <w:noWrap/>
            <w:vAlign w:val="center"/>
          </w:tcPr>
          <w:p w14:paraId="096EF0E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w:t>
            </w:r>
          </w:p>
        </w:tc>
        <w:tc>
          <w:tcPr>
            <w:tcW w:w="349" w:type="pct"/>
            <w:tcBorders>
              <w:top w:val="nil"/>
              <w:left w:val="nil"/>
              <w:bottom w:val="single" w:color="auto" w:sz="4" w:space="0"/>
              <w:right w:val="single" w:color="auto" w:sz="4" w:space="0"/>
            </w:tcBorders>
            <w:noWrap/>
            <w:vAlign w:val="center"/>
          </w:tcPr>
          <w:p w14:paraId="0065583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7336805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100</w:t>
            </w:r>
          </w:p>
        </w:tc>
        <w:tc>
          <w:tcPr>
            <w:tcW w:w="341" w:type="pct"/>
            <w:tcBorders>
              <w:top w:val="nil"/>
              <w:left w:val="nil"/>
              <w:bottom w:val="single" w:color="auto" w:sz="4" w:space="0"/>
              <w:right w:val="single" w:color="auto" w:sz="4" w:space="0"/>
            </w:tcBorders>
            <w:noWrap/>
            <w:vAlign w:val="center"/>
          </w:tcPr>
          <w:p w14:paraId="7716C88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w:t>
            </w:r>
          </w:p>
        </w:tc>
        <w:tc>
          <w:tcPr>
            <w:tcW w:w="360" w:type="pct"/>
            <w:tcBorders>
              <w:top w:val="nil"/>
              <w:left w:val="nil"/>
              <w:bottom w:val="single" w:color="auto" w:sz="4" w:space="0"/>
              <w:right w:val="single" w:color="auto" w:sz="4" w:space="0"/>
            </w:tcBorders>
            <w:noWrap/>
            <w:vAlign w:val="bottom"/>
          </w:tcPr>
          <w:p w14:paraId="6C457E4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60033F60">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069CBBC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11</w:t>
            </w:r>
          </w:p>
        </w:tc>
        <w:tc>
          <w:tcPr>
            <w:tcW w:w="582" w:type="pct"/>
            <w:tcBorders>
              <w:top w:val="nil"/>
              <w:left w:val="nil"/>
              <w:bottom w:val="single" w:color="auto" w:sz="4" w:space="0"/>
              <w:right w:val="single" w:color="auto" w:sz="4" w:space="0"/>
            </w:tcBorders>
          </w:tcPr>
          <w:p w14:paraId="60FD510B">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信息传输业</w:t>
            </w:r>
          </w:p>
        </w:tc>
        <w:tc>
          <w:tcPr>
            <w:tcW w:w="354" w:type="pct"/>
            <w:tcBorders>
              <w:top w:val="nil"/>
              <w:left w:val="nil"/>
              <w:bottom w:val="single" w:color="auto" w:sz="4" w:space="0"/>
              <w:right w:val="single" w:color="auto" w:sz="4" w:space="0"/>
            </w:tcBorders>
            <w:noWrap/>
            <w:vAlign w:val="center"/>
          </w:tcPr>
          <w:p w14:paraId="4B99F52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≥100000</w:t>
            </w:r>
          </w:p>
        </w:tc>
        <w:tc>
          <w:tcPr>
            <w:tcW w:w="333" w:type="pct"/>
            <w:tcBorders>
              <w:top w:val="nil"/>
              <w:left w:val="nil"/>
              <w:bottom w:val="single" w:color="auto" w:sz="4" w:space="0"/>
              <w:right w:val="single" w:color="auto" w:sz="4" w:space="0"/>
            </w:tcBorders>
            <w:noWrap/>
            <w:vAlign w:val="center"/>
          </w:tcPr>
          <w:p w14:paraId="0A745C2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≥2000</w:t>
            </w:r>
          </w:p>
        </w:tc>
        <w:tc>
          <w:tcPr>
            <w:tcW w:w="428" w:type="pct"/>
            <w:tcBorders>
              <w:top w:val="nil"/>
              <w:left w:val="nil"/>
              <w:bottom w:val="single" w:color="auto" w:sz="4" w:space="0"/>
              <w:right w:val="single" w:color="auto" w:sz="4" w:space="0"/>
            </w:tcBorders>
            <w:noWrap/>
            <w:vAlign w:val="center"/>
          </w:tcPr>
          <w:p w14:paraId="5A72820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4E99EB9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301" w:type="pct"/>
            <w:tcBorders>
              <w:top w:val="nil"/>
              <w:left w:val="nil"/>
              <w:bottom w:val="single" w:color="auto" w:sz="4" w:space="0"/>
              <w:right w:val="single" w:color="auto" w:sz="4" w:space="0"/>
            </w:tcBorders>
            <w:noWrap/>
            <w:vAlign w:val="center"/>
          </w:tcPr>
          <w:p w14:paraId="78703C5D">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91" w:type="pct"/>
            <w:tcBorders>
              <w:top w:val="nil"/>
              <w:left w:val="nil"/>
              <w:bottom w:val="single" w:color="auto" w:sz="4" w:space="0"/>
              <w:right w:val="single" w:color="auto" w:sz="4" w:space="0"/>
            </w:tcBorders>
            <w:noWrap/>
            <w:vAlign w:val="center"/>
          </w:tcPr>
          <w:p w14:paraId="2EED026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6788A64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33" w:type="pct"/>
            <w:tcBorders>
              <w:top w:val="nil"/>
              <w:left w:val="nil"/>
              <w:bottom w:val="single" w:color="auto" w:sz="4" w:space="0"/>
              <w:right w:val="single" w:color="auto" w:sz="4" w:space="0"/>
            </w:tcBorders>
            <w:noWrap/>
            <w:vAlign w:val="center"/>
          </w:tcPr>
          <w:p w14:paraId="5F4BD70F">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w:t>
            </w:r>
          </w:p>
        </w:tc>
        <w:tc>
          <w:tcPr>
            <w:tcW w:w="349" w:type="pct"/>
            <w:tcBorders>
              <w:top w:val="nil"/>
              <w:left w:val="nil"/>
              <w:bottom w:val="single" w:color="auto" w:sz="4" w:space="0"/>
              <w:right w:val="single" w:color="auto" w:sz="4" w:space="0"/>
            </w:tcBorders>
            <w:noWrap/>
            <w:vAlign w:val="center"/>
          </w:tcPr>
          <w:p w14:paraId="7575CD9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67C1FB3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100</w:t>
            </w:r>
          </w:p>
        </w:tc>
        <w:tc>
          <w:tcPr>
            <w:tcW w:w="341" w:type="pct"/>
            <w:tcBorders>
              <w:top w:val="nil"/>
              <w:left w:val="nil"/>
              <w:bottom w:val="single" w:color="auto" w:sz="4" w:space="0"/>
              <w:right w:val="single" w:color="auto" w:sz="4" w:space="0"/>
            </w:tcBorders>
            <w:noWrap/>
            <w:vAlign w:val="center"/>
          </w:tcPr>
          <w:p w14:paraId="689673A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w:t>
            </w:r>
          </w:p>
        </w:tc>
        <w:tc>
          <w:tcPr>
            <w:tcW w:w="360" w:type="pct"/>
            <w:tcBorders>
              <w:top w:val="nil"/>
              <w:left w:val="nil"/>
              <w:bottom w:val="single" w:color="auto" w:sz="4" w:space="0"/>
              <w:right w:val="single" w:color="auto" w:sz="4" w:space="0"/>
            </w:tcBorders>
            <w:noWrap/>
            <w:vAlign w:val="bottom"/>
          </w:tcPr>
          <w:p w14:paraId="5CFD226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2533EC33">
        <w:tblPrEx>
          <w:tblCellMar>
            <w:top w:w="0" w:type="dxa"/>
            <w:left w:w="108" w:type="dxa"/>
            <w:bottom w:w="0" w:type="dxa"/>
            <w:right w:w="108" w:type="dxa"/>
          </w:tblCellMar>
        </w:tblPrEx>
        <w:trPr>
          <w:trHeight w:val="600" w:hRule="atLeast"/>
        </w:trPr>
        <w:tc>
          <w:tcPr>
            <w:tcW w:w="150" w:type="pct"/>
            <w:tcBorders>
              <w:top w:val="nil"/>
              <w:left w:val="single" w:color="auto" w:sz="4" w:space="0"/>
              <w:bottom w:val="single" w:color="auto" w:sz="4" w:space="0"/>
              <w:right w:val="single" w:color="auto" w:sz="4" w:space="0"/>
            </w:tcBorders>
            <w:noWrap/>
            <w:vAlign w:val="center"/>
          </w:tcPr>
          <w:p w14:paraId="16C7756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12</w:t>
            </w:r>
          </w:p>
        </w:tc>
        <w:tc>
          <w:tcPr>
            <w:tcW w:w="582" w:type="pct"/>
            <w:tcBorders>
              <w:top w:val="nil"/>
              <w:left w:val="nil"/>
              <w:bottom w:val="single" w:color="auto" w:sz="4" w:space="0"/>
              <w:right w:val="single" w:color="auto" w:sz="4" w:space="0"/>
            </w:tcBorders>
          </w:tcPr>
          <w:p w14:paraId="1B9F21BA">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软件和信息技术服务业</w:t>
            </w:r>
          </w:p>
        </w:tc>
        <w:tc>
          <w:tcPr>
            <w:tcW w:w="354" w:type="pct"/>
            <w:tcBorders>
              <w:top w:val="nil"/>
              <w:left w:val="nil"/>
              <w:bottom w:val="single" w:color="auto" w:sz="4" w:space="0"/>
              <w:right w:val="single" w:color="auto" w:sz="4" w:space="0"/>
            </w:tcBorders>
            <w:noWrap/>
            <w:vAlign w:val="center"/>
          </w:tcPr>
          <w:p w14:paraId="701BC2A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≥10000</w:t>
            </w:r>
          </w:p>
        </w:tc>
        <w:tc>
          <w:tcPr>
            <w:tcW w:w="333" w:type="pct"/>
            <w:tcBorders>
              <w:top w:val="nil"/>
              <w:left w:val="nil"/>
              <w:bottom w:val="single" w:color="auto" w:sz="4" w:space="0"/>
              <w:right w:val="single" w:color="auto" w:sz="4" w:space="0"/>
            </w:tcBorders>
            <w:noWrap/>
            <w:vAlign w:val="center"/>
          </w:tcPr>
          <w:p w14:paraId="1A37E20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428" w:type="pct"/>
            <w:tcBorders>
              <w:top w:val="nil"/>
              <w:left w:val="nil"/>
              <w:bottom w:val="single" w:color="auto" w:sz="4" w:space="0"/>
              <w:right w:val="single" w:color="auto" w:sz="4" w:space="0"/>
            </w:tcBorders>
            <w:noWrap/>
            <w:vAlign w:val="center"/>
          </w:tcPr>
          <w:p w14:paraId="7DEBA2D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736F26A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301" w:type="pct"/>
            <w:tcBorders>
              <w:top w:val="nil"/>
              <w:left w:val="nil"/>
              <w:bottom w:val="single" w:color="auto" w:sz="4" w:space="0"/>
              <w:right w:val="single" w:color="auto" w:sz="4" w:space="0"/>
            </w:tcBorders>
            <w:noWrap/>
            <w:vAlign w:val="center"/>
          </w:tcPr>
          <w:p w14:paraId="204E0ED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91" w:type="pct"/>
            <w:tcBorders>
              <w:top w:val="nil"/>
              <w:left w:val="nil"/>
              <w:bottom w:val="single" w:color="auto" w:sz="4" w:space="0"/>
              <w:right w:val="single" w:color="auto" w:sz="4" w:space="0"/>
            </w:tcBorders>
            <w:noWrap/>
            <w:vAlign w:val="center"/>
          </w:tcPr>
          <w:p w14:paraId="2E2637F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5B0B639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≥50</w:t>
            </w:r>
          </w:p>
        </w:tc>
        <w:tc>
          <w:tcPr>
            <w:tcW w:w="333" w:type="pct"/>
            <w:tcBorders>
              <w:top w:val="nil"/>
              <w:left w:val="nil"/>
              <w:bottom w:val="single" w:color="auto" w:sz="4" w:space="0"/>
              <w:right w:val="single" w:color="auto" w:sz="4" w:space="0"/>
            </w:tcBorders>
            <w:noWrap/>
            <w:vAlign w:val="center"/>
          </w:tcPr>
          <w:p w14:paraId="648F833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w:t>
            </w:r>
          </w:p>
        </w:tc>
        <w:tc>
          <w:tcPr>
            <w:tcW w:w="349" w:type="pct"/>
            <w:tcBorders>
              <w:top w:val="nil"/>
              <w:left w:val="nil"/>
              <w:bottom w:val="single" w:color="auto" w:sz="4" w:space="0"/>
              <w:right w:val="single" w:color="auto" w:sz="4" w:space="0"/>
            </w:tcBorders>
            <w:noWrap/>
            <w:vAlign w:val="center"/>
          </w:tcPr>
          <w:p w14:paraId="31A34A4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10ACF0B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50</w:t>
            </w:r>
          </w:p>
        </w:tc>
        <w:tc>
          <w:tcPr>
            <w:tcW w:w="341" w:type="pct"/>
            <w:tcBorders>
              <w:top w:val="nil"/>
              <w:left w:val="nil"/>
              <w:bottom w:val="single" w:color="auto" w:sz="4" w:space="0"/>
              <w:right w:val="single" w:color="auto" w:sz="4" w:space="0"/>
            </w:tcBorders>
            <w:noWrap/>
            <w:vAlign w:val="center"/>
          </w:tcPr>
          <w:p w14:paraId="7499334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w:t>
            </w:r>
          </w:p>
        </w:tc>
        <w:tc>
          <w:tcPr>
            <w:tcW w:w="360" w:type="pct"/>
            <w:tcBorders>
              <w:top w:val="nil"/>
              <w:left w:val="nil"/>
              <w:bottom w:val="single" w:color="auto" w:sz="4" w:space="0"/>
              <w:right w:val="single" w:color="auto" w:sz="4" w:space="0"/>
            </w:tcBorders>
            <w:noWrap/>
            <w:vAlign w:val="bottom"/>
          </w:tcPr>
          <w:p w14:paraId="02FDFE8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6A5750F9">
        <w:tblPrEx>
          <w:tblCellMar>
            <w:top w:w="0" w:type="dxa"/>
            <w:left w:w="108" w:type="dxa"/>
            <w:bottom w:w="0" w:type="dxa"/>
            <w:right w:w="108" w:type="dxa"/>
          </w:tblCellMar>
        </w:tblPrEx>
        <w:trPr>
          <w:trHeight w:val="429" w:hRule="atLeast"/>
        </w:trPr>
        <w:tc>
          <w:tcPr>
            <w:tcW w:w="150" w:type="pct"/>
            <w:tcBorders>
              <w:top w:val="nil"/>
              <w:left w:val="single" w:color="auto" w:sz="4" w:space="0"/>
              <w:bottom w:val="single" w:color="auto" w:sz="4" w:space="0"/>
              <w:right w:val="single" w:color="auto" w:sz="4" w:space="0"/>
            </w:tcBorders>
            <w:noWrap/>
            <w:vAlign w:val="center"/>
          </w:tcPr>
          <w:p w14:paraId="29C9730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13</w:t>
            </w:r>
          </w:p>
        </w:tc>
        <w:tc>
          <w:tcPr>
            <w:tcW w:w="582" w:type="pct"/>
            <w:tcBorders>
              <w:top w:val="nil"/>
              <w:left w:val="nil"/>
              <w:bottom w:val="single" w:color="auto" w:sz="4" w:space="0"/>
              <w:right w:val="single" w:color="auto" w:sz="4" w:space="0"/>
            </w:tcBorders>
          </w:tcPr>
          <w:p w14:paraId="367AA7AE">
            <w:pPr>
              <w:keepNext w:val="0"/>
              <w:keepLines w:val="0"/>
              <w:pageBreakBefore w:val="0"/>
              <w:widowControl w:val="0"/>
              <w:shd w:val="clear"/>
              <w:kinsoku/>
              <w:wordWrap/>
              <w:overflowPunct/>
              <w:topLinePunct w:val="0"/>
              <w:bidi w:val="0"/>
              <w:spacing w:line="240" w:lineRule="atLeast"/>
              <w:ind w:left="-84" w:leftChars="-40" w:right="-183" w:rightChars="-8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房地产开发经验</w:t>
            </w:r>
          </w:p>
        </w:tc>
        <w:tc>
          <w:tcPr>
            <w:tcW w:w="354" w:type="pct"/>
            <w:tcBorders>
              <w:top w:val="nil"/>
              <w:left w:val="nil"/>
              <w:bottom w:val="single" w:color="auto" w:sz="4" w:space="0"/>
              <w:right w:val="single" w:color="auto" w:sz="4" w:space="0"/>
            </w:tcBorders>
            <w:noWrap/>
            <w:vAlign w:val="center"/>
          </w:tcPr>
          <w:p w14:paraId="6E7EE35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≥200000</w:t>
            </w:r>
          </w:p>
        </w:tc>
        <w:tc>
          <w:tcPr>
            <w:tcW w:w="333" w:type="pct"/>
            <w:tcBorders>
              <w:top w:val="nil"/>
              <w:left w:val="nil"/>
              <w:bottom w:val="single" w:color="auto" w:sz="4" w:space="0"/>
              <w:right w:val="single" w:color="auto" w:sz="4" w:space="0"/>
            </w:tcBorders>
            <w:noWrap/>
            <w:vAlign w:val="center"/>
          </w:tcPr>
          <w:p w14:paraId="54D2D9F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428" w:type="pct"/>
            <w:tcBorders>
              <w:top w:val="nil"/>
              <w:left w:val="nil"/>
              <w:bottom w:val="single" w:color="auto" w:sz="4" w:space="0"/>
              <w:right w:val="single" w:color="auto" w:sz="4" w:space="0"/>
            </w:tcBorders>
            <w:noWrap/>
            <w:vAlign w:val="center"/>
          </w:tcPr>
          <w:p w14:paraId="18C180B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或</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≥10000</w:t>
            </w:r>
          </w:p>
        </w:tc>
        <w:tc>
          <w:tcPr>
            <w:tcW w:w="354" w:type="pct"/>
            <w:tcBorders>
              <w:top w:val="nil"/>
              <w:left w:val="nil"/>
              <w:bottom w:val="single" w:color="auto" w:sz="4" w:space="0"/>
              <w:right w:val="single" w:color="auto" w:sz="4" w:space="0"/>
            </w:tcBorders>
            <w:noWrap/>
            <w:vAlign w:val="center"/>
          </w:tcPr>
          <w:p w14:paraId="2933D84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301" w:type="pct"/>
            <w:tcBorders>
              <w:top w:val="nil"/>
              <w:left w:val="nil"/>
              <w:bottom w:val="single" w:color="auto" w:sz="4" w:space="0"/>
              <w:right w:val="single" w:color="auto" w:sz="4" w:space="0"/>
            </w:tcBorders>
            <w:noWrap/>
            <w:vAlign w:val="center"/>
          </w:tcPr>
          <w:p w14:paraId="13008FF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91" w:type="pct"/>
            <w:tcBorders>
              <w:top w:val="nil"/>
              <w:left w:val="nil"/>
              <w:bottom w:val="single" w:color="auto" w:sz="4" w:space="0"/>
              <w:right w:val="single" w:color="auto" w:sz="4" w:space="0"/>
            </w:tcBorders>
            <w:noWrap/>
            <w:vAlign w:val="center"/>
          </w:tcPr>
          <w:p w14:paraId="0AA32D6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且</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≥5000</w:t>
            </w:r>
          </w:p>
        </w:tc>
        <w:tc>
          <w:tcPr>
            <w:tcW w:w="370" w:type="pct"/>
            <w:tcBorders>
              <w:top w:val="nil"/>
              <w:left w:val="nil"/>
              <w:bottom w:val="single" w:color="auto" w:sz="4" w:space="0"/>
              <w:right w:val="single" w:color="auto" w:sz="4" w:space="0"/>
            </w:tcBorders>
            <w:noWrap/>
            <w:vAlign w:val="center"/>
          </w:tcPr>
          <w:p w14:paraId="4D7E31C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33" w:type="pct"/>
            <w:tcBorders>
              <w:top w:val="nil"/>
              <w:left w:val="nil"/>
              <w:bottom w:val="single" w:color="auto" w:sz="4" w:space="0"/>
              <w:right w:val="single" w:color="auto" w:sz="4" w:space="0"/>
            </w:tcBorders>
            <w:noWrap/>
            <w:vAlign w:val="center"/>
          </w:tcPr>
          <w:p w14:paraId="6A42064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29DB1D4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且</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≥2000</w:t>
            </w:r>
          </w:p>
        </w:tc>
        <w:tc>
          <w:tcPr>
            <w:tcW w:w="349" w:type="pct"/>
            <w:tcBorders>
              <w:top w:val="nil"/>
              <w:left w:val="nil"/>
              <w:bottom w:val="single" w:color="auto" w:sz="4" w:space="0"/>
              <w:right w:val="single" w:color="auto" w:sz="4" w:space="0"/>
            </w:tcBorders>
            <w:noWrap/>
            <w:vAlign w:val="center"/>
          </w:tcPr>
          <w:p w14:paraId="155C043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100</w:t>
            </w:r>
          </w:p>
        </w:tc>
        <w:tc>
          <w:tcPr>
            <w:tcW w:w="341" w:type="pct"/>
            <w:tcBorders>
              <w:top w:val="nil"/>
              <w:left w:val="nil"/>
              <w:bottom w:val="single" w:color="auto" w:sz="4" w:space="0"/>
              <w:right w:val="single" w:color="auto" w:sz="4" w:space="0"/>
            </w:tcBorders>
            <w:noWrap/>
            <w:vAlign w:val="center"/>
          </w:tcPr>
          <w:p w14:paraId="476F713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60" w:type="pct"/>
            <w:tcBorders>
              <w:top w:val="nil"/>
              <w:left w:val="nil"/>
              <w:bottom w:val="single" w:color="auto" w:sz="4" w:space="0"/>
              <w:right w:val="single" w:color="auto" w:sz="4" w:space="0"/>
            </w:tcBorders>
            <w:noWrap/>
            <w:vAlign w:val="center"/>
          </w:tcPr>
          <w:p w14:paraId="2FA68627">
            <w:pPr>
              <w:keepNext w:val="0"/>
              <w:keepLines w:val="0"/>
              <w:pageBreakBefore w:val="0"/>
              <w:widowControl w:val="0"/>
              <w:shd w:val="clear"/>
              <w:kinsoku/>
              <w:wordWrap/>
              <w:overflowPunct/>
              <w:topLinePunct w:val="0"/>
              <w:bidi w:val="0"/>
              <w:spacing w:line="240" w:lineRule="atLeast"/>
              <w:ind w:left="27" w:leftChars="-40" w:right="-57" w:rightChars="-27" w:hanging="111" w:hangingChars="53"/>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或</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＜2000</w:t>
            </w:r>
          </w:p>
        </w:tc>
      </w:tr>
      <w:tr w14:paraId="11E46977">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717773D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14</w:t>
            </w:r>
          </w:p>
        </w:tc>
        <w:tc>
          <w:tcPr>
            <w:tcW w:w="582" w:type="pct"/>
            <w:tcBorders>
              <w:top w:val="nil"/>
              <w:left w:val="nil"/>
              <w:bottom w:val="single" w:color="auto" w:sz="4" w:space="0"/>
              <w:right w:val="single" w:color="auto" w:sz="4" w:space="0"/>
            </w:tcBorders>
          </w:tcPr>
          <w:p w14:paraId="03F2826C">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物业管理</w:t>
            </w:r>
          </w:p>
        </w:tc>
        <w:tc>
          <w:tcPr>
            <w:tcW w:w="354" w:type="pct"/>
            <w:tcBorders>
              <w:top w:val="nil"/>
              <w:left w:val="nil"/>
              <w:bottom w:val="single" w:color="auto" w:sz="4" w:space="0"/>
              <w:right w:val="single" w:color="auto" w:sz="4" w:space="0"/>
            </w:tcBorders>
            <w:noWrap/>
            <w:vAlign w:val="center"/>
          </w:tcPr>
          <w:p w14:paraId="173E1F7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≥5000</w:t>
            </w:r>
          </w:p>
        </w:tc>
        <w:tc>
          <w:tcPr>
            <w:tcW w:w="333" w:type="pct"/>
            <w:tcBorders>
              <w:top w:val="nil"/>
              <w:left w:val="nil"/>
              <w:bottom w:val="single" w:color="auto" w:sz="4" w:space="0"/>
              <w:right w:val="single" w:color="auto" w:sz="4" w:space="0"/>
            </w:tcBorders>
            <w:noWrap/>
            <w:vAlign w:val="center"/>
          </w:tcPr>
          <w:p w14:paraId="5FF6F41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428" w:type="pct"/>
            <w:tcBorders>
              <w:top w:val="nil"/>
              <w:left w:val="nil"/>
              <w:bottom w:val="single" w:color="auto" w:sz="4" w:space="0"/>
              <w:right w:val="single" w:color="auto" w:sz="4" w:space="0"/>
            </w:tcBorders>
            <w:noWrap/>
            <w:vAlign w:val="center"/>
          </w:tcPr>
          <w:p w14:paraId="4EF7F73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692B8232">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≥1000</w:t>
            </w:r>
          </w:p>
        </w:tc>
        <w:tc>
          <w:tcPr>
            <w:tcW w:w="301" w:type="pct"/>
            <w:tcBorders>
              <w:top w:val="nil"/>
              <w:left w:val="nil"/>
              <w:bottom w:val="single" w:color="auto" w:sz="4" w:space="0"/>
              <w:right w:val="single" w:color="auto" w:sz="4" w:space="0"/>
            </w:tcBorders>
            <w:noWrap/>
            <w:vAlign w:val="center"/>
          </w:tcPr>
          <w:p w14:paraId="2A59631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391" w:type="pct"/>
            <w:tcBorders>
              <w:top w:val="nil"/>
              <w:left w:val="nil"/>
              <w:bottom w:val="single" w:color="auto" w:sz="4" w:space="0"/>
              <w:right w:val="single" w:color="auto" w:sz="4" w:space="0"/>
            </w:tcBorders>
            <w:noWrap/>
            <w:vAlign w:val="center"/>
          </w:tcPr>
          <w:p w14:paraId="54628E3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0E81FF5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≥500</w:t>
            </w:r>
          </w:p>
        </w:tc>
        <w:tc>
          <w:tcPr>
            <w:tcW w:w="333" w:type="pct"/>
            <w:tcBorders>
              <w:top w:val="nil"/>
              <w:left w:val="nil"/>
              <w:bottom w:val="single" w:color="auto" w:sz="4" w:space="0"/>
              <w:right w:val="single" w:color="auto" w:sz="4" w:space="0"/>
            </w:tcBorders>
            <w:noWrap/>
            <w:vAlign w:val="center"/>
          </w:tcPr>
          <w:p w14:paraId="56B2B12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49" w:type="pct"/>
            <w:tcBorders>
              <w:top w:val="nil"/>
              <w:left w:val="nil"/>
              <w:bottom w:val="single" w:color="auto" w:sz="4" w:space="0"/>
              <w:right w:val="single" w:color="auto" w:sz="4" w:space="0"/>
            </w:tcBorders>
            <w:noWrap/>
            <w:vAlign w:val="center"/>
          </w:tcPr>
          <w:p w14:paraId="66E9F36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6C0BB43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500</w:t>
            </w:r>
          </w:p>
        </w:tc>
        <w:tc>
          <w:tcPr>
            <w:tcW w:w="341" w:type="pct"/>
            <w:tcBorders>
              <w:top w:val="nil"/>
              <w:left w:val="nil"/>
              <w:bottom w:val="single" w:color="auto" w:sz="4" w:space="0"/>
              <w:right w:val="single" w:color="auto" w:sz="4" w:space="0"/>
            </w:tcBorders>
            <w:noWrap/>
            <w:vAlign w:val="center"/>
          </w:tcPr>
          <w:p w14:paraId="7B3BB9D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100</w:t>
            </w:r>
          </w:p>
        </w:tc>
        <w:tc>
          <w:tcPr>
            <w:tcW w:w="360" w:type="pct"/>
            <w:tcBorders>
              <w:top w:val="nil"/>
              <w:left w:val="nil"/>
              <w:bottom w:val="single" w:color="auto" w:sz="4" w:space="0"/>
              <w:right w:val="single" w:color="auto" w:sz="4" w:space="0"/>
            </w:tcBorders>
            <w:noWrap/>
            <w:vAlign w:val="bottom"/>
          </w:tcPr>
          <w:p w14:paraId="04DB56B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14:paraId="2A6E2E68">
        <w:tblPrEx>
          <w:tblCellMar>
            <w:top w:w="0" w:type="dxa"/>
            <w:left w:w="108" w:type="dxa"/>
            <w:bottom w:w="0" w:type="dxa"/>
            <w:right w:w="108" w:type="dxa"/>
          </w:tblCellMar>
        </w:tblPrEx>
        <w:trPr>
          <w:trHeight w:val="600" w:hRule="atLeast"/>
        </w:trPr>
        <w:tc>
          <w:tcPr>
            <w:tcW w:w="150" w:type="pct"/>
            <w:tcBorders>
              <w:top w:val="nil"/>
              <w:left w:val="single" w:color="auto" w:sz="4" w:space="0"/>
              <w:bottom w:val="single" w:color="auto" w:sz="4" w:space="0"/>
              <w:right w:val="single" w:color="auto" w:sz="4" w:space="0"/>
            </w:tcBorders>
            <w:noWrap/>
            <w:vAlign w:val="center"/>
          </w:tcPr>
          <w:p w14:paraId="78113AD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15</w:t>
            </w:r>
          </w:p>
        </w:tc>
        <w:tc>
          <w:tcPr>
            <w:tcW w:w="582" w:type="pct"/>
            <w:tcBorders>
              <w:top w:val="nil"/>
              <w:left w:val="nil"/>
              <w:bottom w:val="single" w:color="auto" w:sz="4" w:space="0"/>
              <w:right w:val="single" w:color="auto" w:sz="4" w:space="0"/>
            </w:tcBorders>
          </w:tcPr>
          <w:p w14:paraId="421AC56F">
            <w:pPr>
              <w:keepNext w:val="0"/>
              <w:keepLines w:val="0"/>
              <w:pageBreakBefore w:val="0"/>
              <w:widowControl w:val="0"/>
              <w:shd w:val="clear"/>
              <w:kinsoku/>
              <w:wordWrap/>
              <w:overflowPunct/>
              <w:topLinePunct w:val="0"/>
              <w:bidi w:val="0"/>
              <w:spacing w:line="240" w:lineRule="atLeast"/>
              <w:ind w:left="-84" w:leftChars="-40" w:right="-57" w:rightChars="-2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租赁和商务服务业</w:t>
            </w:r>
          </w:p>
        </w:tc>
        <w:tc>
          <w:tcPr>
            <w:tcW w:w="354" w:type="pct"/>
            <w:tcBorders>
              <w:top w:val="nil"/>
              <w:left w:val="nil"/>
              <w:bottom w:val="single" w:color="auto" w:sz="4" w:space="0"/>
              <w:right w:val="single" w:color="auto" w:sz="4" w:space="0"/>
            </w:tcBorders>
            <w:noWrap/>
            <w:vAlign w:val="center"/>
          </w:tcPr>
          <w:p w14:paraId="4A691F1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33" w:type="pct"/>
            <w:tcBorders>
              <w:top w:val="nil"/>
              <w:left w:val="nil"/>
              <w:bottom w:val="single" w:color="auto" w:sz="4" w:space="0"/>
              <w:right w:val="single" w:color="auto" w:sz="4" w:space="0"/>
            </w:tcBorders>
            <w:noWrap/>
            <w:vAlign w:val="center"/>
          </w:tcPr>
          <w:p w14:paraId="5E1212D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428" w:type="pct"/>
            <w:tcBorders>
              <w:top w:val="nil"/>
              <w:left w:val="nil"/>
              <w:bottom w:val="single" w:color="auto" w:sz="4" w:space="0"/>
              <w:right w:val="single" w:color="auto" w:sz="4" w:space="0"/>
            </w:tcBorders>
            <w:noWrap/>
            <w:vAlign w:val="center"/>
          </w:tcPr>
          <w:p w14:paraId="3C49AA76">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或</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≥120000</w:t>
            </w:r>
          </w:p>
        </w:tc>
        <w:tc>
          <w:tcPr>
            <w:tcW w:w="354" w:type="pct"/>
            <w:tcBorders>
              <w:top w:val="nil"/>
              <w:left w:val="nil"/>
              <w:bottom w:val="single" w:color="auto" w:sz="4" w:space="0"/>
              <w:right w:val="single" w:color="auto" w:sz="4" w:space="0"/>
            </w:tcBorders>
            <w:noWrap/>
            <w:vAlign w:val="center"/>
          </w:tcPr>
          <w:p w14:paraId="01C58BF7">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01" w:type="pct"/>
            <w:tcBorders>
              <w:top w:val="nil"/>
              <w:left w:val="nil"/>
              <w:bottom w:val="single" w:color="auto" w:sz="4" w:space="0"/>
              <w:right w:val="single" w:color="auto" w:sz="4" w:space="0"/>
            </w:tcBorders>
            <w:noWrap/>
            <w:vAlign w:val="center"/>
          </w:tcPr>
          <w:p w14:paraId="602ECC7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91" w:type="pct"/>
            <w:tcBorders>
              <w:top w:val="nil"/>
              <w:left w:val="nil"/>
              <w:bottom w:val="single" w:color="auto" w:sz="4" w:space="0"/>
              <w:right w:val="single" w:color="auto" w:sz="4" w:space="0"/>
            </w:tcBorders>
            <w:noWrap/>
            <w:vAlign w:val="center"/>
          </w:tcPr>
          <w:p w14:paraId="5EB3653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且</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≥8000</w:t>
            </w:r>
          </w:p>
        </w:tc>
        <w:tc>
          <w:tcPr>
            <w:tcW w:w="370" w:type="pct"/>
            <w:tcBorders>
              <w:top w:val="nil"/>
              <w:left w:val="nil"/>
              <w:bottom w:val="single" w:color="auto" w:sz="4" w:space="0"/>
              <w:right w:val="single" w:color="auto" w:sz="4" w:space="0"/>
            </w:tcBorders>
            <w:noWrap/>
            <w:vAlign w:val="center"/>
          </w:tcPr>
          <w:p w14:paraId="1D6C903A">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33" w:type="pct"/>
            <w:tcBorders>
              <w:top w:val="nil"/>
              <w:left w:val="nil"/>
              <w:bottom w:val="single" w:color="auto" w:sz="4" w:space="0"/>
              <w:right w:val="single" w:color="auto" w:sz="4" w:space="0"/>
            </w:tcBorders>
            <w:noWrap/>
            <w:vAlign w:val="center"/>
          </w:tcPr>
          <w:p w14:paraId="6897B02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w:t>
            </w:r>
          </w:p>
        </w:tc>
        <w:tc>
          <w:tcPr>
            <w:tcW w:w="349" w:type="pct"/>
            <w:tcBorders>
              <w:top w:val="nil"/>
              <w:left w:val="nil"/>
              <w:bottom w:val="single" w:color="auto" w:sz="4" w:space="0"/>
              <w:right w:val="single" w:color="auto" w:sz="4" w:space="0"/>
            </w:tcBorders>
            <w:noWrap/>
            <w:vAlign w:val="center"/>
          </w:tcPr>
          <w:p w14:paraId="51EFAA3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且</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≥100</w:t>
            </w:r>
          </w:p>
        </w:tc>
        <w:tc>
          <w:tcPr>
            <w:tcW w:w="349" w:type="pct"/>
            <w:tcBorders>
              <w:top w:val="nil"/>
              <w:left w:val="nil"/>
              <w:bottom w:val="single" w:color="auto" w:sz="4" w:space="0"/>
              <w:right w:val="single" w:color="auto" w:sz="4" w:space="0"/>
            </w:tcBorders>
            <w:noWrap/>
            <w:vAlign w:val="center"/>
          </w:tcPr>
          <w:p w14:paraId="233E38D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1" w:type="pct"/>
            <w:tcBorders>
              <w:top w:val="nil"/>
              <w:left w:val="nil"/>
              <w:bottom w:val="single" w:color="auto" w:sz="4" w:space="0"/>
              <w:right w:val="single" w:color="auto" w:sz="4" w:space="0"/>
            </w:tcBorders>
            <w:noWrap/>
            <w:vAlign w:val="center"/>
          </w:tcPr>
          <w:p w14:paraId="7012C85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w:t>
            </w:r>
          </w:p>
        </w:tc>
        <w:tc>
          <w:tcPr>
            <w:tcW w:w="360" w:type="pct"/>
            <w:tcBorders>
              <w:top w:val="nil"/>
              <w:left w:val="nil"/>
              <w:bottom w:val="single" w:color="auto" w:sz="4" w:space="0"/>
              <w:right w:val="single" w:color="auto" w:sz="4" w:space="0"/>
            </w:tcBorders>
            <w:noWrap/>
            <w:vAlign w:val="center"/>
          </w:tcPr>
          <w:p w14:paraId="6D69F5B1">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或</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＜100</w:t>
            </w:r>
          </w:p>
        </w:tc>
      </w:tr>
      <w:tr w14:paraId="38B261B1">
        <w:tblPrEx>
          <w:tblCellMar>
            <w:top w:w="0" w:type="dxa"/>
            <w:left w:w="108" w:type="dxa"/>
            <w:bottom w:w="0" w:type="dxa"/>
            <w:right w:w="108" w:type="dxa"/>
          </w:tblCellMar>
        </w:tblPrEx>
        <w:trPr>
          <w:trHeight w:val="64" w:hRule="atLeast"/>
        </w:trPr>
        <w:tc>
          <w:tcPr>
            <w:tcW w:w="150" w:type="pct"/>
            <w:tcBorders>
              <w:top w:val="nil"/>
              <w:left w:val="single" w:color="auto" w:sz="4" w:space="0"/>
              <w:bottom w:val="single" w:color="auto" w:sz="4" w:space="0"/>
              <w:right w:val="single" w:color="auto" w:sz="4" w:space="0"/>
            </w:tcBorders>
            <w:noWrap/>
            <w:vAlign w:val="center"/>
          </w:tcPr>
          <w:p w14:paraId="47154A4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16</w:t>
            </w:r>
          </w:p>
        </w:tc>
        <w:tc>
          <w:tcPr>
            <w:tcW w:w="582" w:type="pct"/>
            <w:tcBorders>
              <w:top w:val="nil"/>
              <w:left w:val="nil"/>
              <w:bottom w:val="single" w:color="auto" w:sz="4" w:space="0"/>
              <w:right w:val="single" w:color="auto" w:sz="4" w:space="0"/>
            </w:tcBorders>
          </w:tcPr>
          <w:p w14:paraId="05B39C08">
            <w:pPr>
              <w:keepNext w:val="0"/>
              <w:keepLines w:val="0"/>
              <w:pageBreakBefore w:val="0"/>
              <w:widowControl w:val="0"/>
              <w:shd w:val="clear"/>
              <w:kinsoku/>
              <w:wordWrap/>
              <w:overflowPunct/>
              <w:topLinePunct w:val="0"/>
              <w:bidi w:val="0"/>
              <w:spacing w:line="240" w:lineRule="atLeast"/>
              <w:ind w:left="-84" w:leftChars="-40" w:right="-183" w:rightChars="-87"/>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其他未列明行业</w:t>
            </w:r>
          </w:p>
        </w:tc>
        <w:tc>
          <w:tcPr>
            <w:tcW w:w="354" w:type="pct"/>
            <w:tcBorders>
              <w:top w:val="nil"/>
              <w:left w:val="nil"/>
              <w:bottom w:val="single" w:color="auto" w:sz="4" w:space="0"/>
              <w:right w:val="single" w:color="auto" w:sz="4" w:space="0"/>
            </w:tcBorders>
            <w:noWrap/>
            <w:vAlign w:val="center"/>
          </w:tcPr>
          <w:p w14:paraId="377D3C95">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33" w:type="pct"/>
            <w:tcBorders>
              <w:top w:val="nil"/>
              <w:left w:val="nil"/>
              <w:bottom w:val="single" w:color="auto" w:sz="4" w:space="0"/>
              <w:right w:val="single" w:color="auto" w:sz="4" w:space="0"/>
            </w:tcBorders>
            <w:noWrap/>
            <w:vAlign w:val="center"/>
          </w:tcPr>
          <w:p w14:paraId="38BE9D1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≥300</w:t>
            </w:r>
          </w:p>
        </w:tc>
        <w:tc>
          <w:tcPr>
            <w:tcW w:w="428" w:type="pct"/>
            <w:tcBorders>
              <w:top w:val="nil"/>
              <w:left w:val="nil"/>
              <w:bottom w:val="single" w:color="auto" w:sz="4" w:space="0"/>
              <w:right w:val="single" w:color="auto" w:sz="4" w:space="0"/>
            </w:tcBorders>
            <w:noWrap/>
            <w:vAlign w:val="center"/>
          </w:tcPr>
          <w:p w14:paraId="1BC16280">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54" w:type="pct"/>
            <w:tcBorders>
              <w:top w:val="nil"/>
              <w:left w:val="nil"/>
              <w:bottom w:val="single" w:color="auto" w:sz="4" w:space="0"/>
              <w:right w:val="single" w:color="auto" w:sz="4" w:space="0"/>
            </w:tcBorders>
            <w:noWrap/>
            <w:vAlign w:val="center"/>
          </w:tcPr>
          <w:p w14:paraId="6FD76D1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01" w:type="pct"/>
            <w:tcBorders>
              <w:top w:val="nil"/>
              <w:left w:val="nil"/>
              <w:bottom w:val="single" w:color="auto" w:sz="4" w:space="0"/>
              <w:right w:val="single" w:color="auto" w:sz="4" w:space="0"/>
            </w:tcBorders>
            <w:noWrap/>
            <w:vAlign w:val="center"/>
          </w:tcPr>
          <w:p w14:paraId="6DE698B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≥100</w:t>
            </w:r>
          </w:p>
        </w:tc>
        <w:tc>
          <w:tcPr>
            <w:tcW w:w="391" w:type="pct"/>
            <w:tcBorders>
              <w:top w:val="nil"/>
              <w:left w:val="nil"/>
              <w:bottom w:val="single" w:color="auto" w:sz="4" w:space="0"/>
              <w:right w:val="single" w:color="auto" w:sz="4" w:space="0"/>
            </w:tcBorders>
            <w:noWrap/>
            <w:vAlign w:val="center"/>
          </w:tcPr>
          <w:p w14:paraId="42068B79">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70" w:type="pct"/>
            <w:tcBorders>
              <w:top w:val="nil"/>
              <w:left w:val="nil"/>
              <w:bottom w:val="single" w:color="auto" w:sz="4" w:space="0"/>
              <w:right w:val="single" w:color="auto" w:sz="4" w:space="0"/>
            </w:tcBorders>
            <w:noWrap/>
            <w:vAlign w:val="center"/>
          </w:tcPr>
          <w:p w14:paraId="4360394C">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33" w:type="pct"/>
            <w:tcBorders>
              <w:top w:val="nil"/>
              <w:left w:val="nil"/>
              <w:bottom w:val="single" w:color="auto" w:sz="4" w:space="0"/>
              <w:right w:val="single" w:color="auto" w:sz="4" w:space="0"/>
            </w:tcBorders>
            <w:noWrap/>
            <w:vAlign w:val="center"/>
          </w:tcPr>
          <w:p w14:paraId="6D581853">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≥10</w:t>
            </w:r>
          </w:p>
        </w:tc>
        <w:tc>
          <w:tcPr>
            <w:tcW w:w="349" w:type="pct"/>
            <w:tcBorders>
              <w:top w:val="nil"/>
              <w:left w:val="nil"/>
              <w:bottom w:val="single" w:color="auto" w:sz="4" w:space="0"/>
              <w:right w:val="single" w:color="auto" w:sz="4" w:space="0"/>
            </w:tcBorders>
            <w:noWrap/>
            <w:vAlign w:val="center"/>
          </w:tcPr>
          <w:p w14:paraId="7A63BA98">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9" w:type="pct"/>
            <w:tcBorders>
              <w:top w:val="nil"/>
              <w:left w:val="nil"/>
              <w:bottom w:val="single" w:color="auto" w:sz="4" w:space="0"/>
              <w:right w:val="single" w:color="auto" w:sz="4" w:space="0"/>
            </w:tcBorders>
            <w:noWrap/>
            <w:vAlign w:val="center"/>
          </w:tcPr>
          <w:p w14:paraId="354BA2FE">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c>
          <w:tcPr>
            <w:tcW w:w="341" w:type="pct"/>
            <w:tcBorders>
              <w:top w:val="nil"/>
              <w:left w:val="nil"/>
              <w:bottom w:val="single" w:color="auto" w:sz="4" w:space="0"/>
              <w:right w:val="single" w:color="auto" w:sz="4" w:space="0"/>
            </w:tcBorders>
            <w:noWrap/>
            <w:vAlign w:val="center"/>
          </w:tcPr>
          <w:p w14:paraId="250E88AB">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&lt;</w:t>
            </w:r>
            <w:r>
              <w:rPr>
                <w:rFonts w:hint="eastAsia" w:asciiTheme="minorEastAsia" w:hAnsiTheme="minorEastAsia" w:eastAsiaTheme="minorEastAsia" w:cstheme="minorEastAsia"/>
                <w:kern w:val="0"/>
                <w:sz w:val="21"/>
                <w:szCs w:val="21"/>
              </w:rPr>
              <w:t>10</w:t>
            </w:r>
          </w:p>
        </w:tc>
        <w:tc>
          <w:tcPr>
            <w:tcW w:w="360" w:type="pct"/>
            <w:tcBorders>
              <w:top w:val="nil"/>
              <w:left w:val="nil"/>
              <w:bottom w:val="single" w:color="auto" w:sz="4" w:space="0"/>
              <w:right w:val="single" w:color="auto" w:sz="4" w:space="0"/>
            </w:tcBorders>
            <w:noWrap/>
            <w:vAlign w:val="bottom"/>
          </w:tcPr>
          <w:p w14:paraId="7348D204">
            <w:pPr>
              <w:keepNext w:val="0"/>
              <w:keepLines w:val="0"/>
              <w:pageBreakBefore w:val="0"/>
              <w:widowControl w:val="0"/>
              <w:shd w:val="clear"/>
              <w:kinsoku/>
              <w:wordWrap/>
              <w:overflowPunct/>
              <w:topLinePunct w:val="0"/>
              <w:bidi w:val="0"/>
              <w:spacing w:line="240" w:lineRule="atLeast"/>
              <w:ind w:left="-84" w:leftChars="-40" w:right="-57" w:rightChars="-27"/>
              <w:jc w:val="center"/>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bl>
    <w:p w14:paraId="16FC4963">
      <w:pPr>
        <w:keepNext w:val="0"/>
        <w:keepLines w:val="0"/>
        <w:pageBreakBefore w:val="0"/>
        <w:widowControl w:val="0"/>
        <w:shd w:val="clear"/>
        <w:kinsoku/>
        <w:wordWrap/>
        <w:overflowPunct/>
        <w:topLinePunct w:val="0"/>
        <w:bidi w:val="0"/>
        <w:spacing w:line="400" w:lineRule="exact"/>
        <w:textAlignment w:val="auto"/>
        <w:outlineLvl w:val="0"/>
        <w:rPr>
          <w:rFonts w:hint="eastAsia" w:asciiTheme="minorEastAsia" w:hAnsiTheme="minorEastAsia" w:eastAsiaTheme="minorEastAsia" w:cstheme="minorEastAsia"/>
          <w:sz w:val="21"/>
          <w:szCs w:val="21"/>
        </w:rPr>
        <w:sectPr>
          <w:headerReference r:id="rId13" w:type="default"/>
          <w:footerReference r:id="rId14"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B5EAC0F">
      <w:pPr>
        <w:keepNext w:val="0"/>
        <w:keepLines w:val="0"/>
        <w:pageBreakBefore w:val="0"/>
        <w:widowControl w:val="0"/>
        <w:shd w:val="clear"/>
        <w:kinsoku/>
        <w:wordWrap/>
        <w:overflowPunct/>
        <w:topLinePunct w:val="0"/>
        <w:bidi w:val="0"/>
        <w:spacing w:line="360" w:lineRule="auto"/>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残疾人福利性单位声明函</w:t>
      </w:r>
      <w:r>
        <w:rPr>
          <w:rFonts w:hint="eastAsia" w:asciiTheme="minorEastAsia" w:hAnsiTheme="minorEastAsia" w:eastAsiaTheme="minorEastAsia" w:cstheme="minorEastAsia"/>
          <w:b/>
          <w:color w:val="auto"/>
          <w:kern w:val="2"/>
          <w:sz w:val="24"/>
          <w:szCs w:val="24"/>
          <w:highlight w:val="none"/>
        </w:rPr>
        <w:t>（如适用）</w:t>
      </w:r>
    </w:p>
    <w:p w14:paraId="56575F9A">
      <w:pPr>
        <w:keepNext w:val="0"/>
        <w:keepLines w:val="0"/>
        <w:pageBreakBefore w:val="0"/>
        <w:widowControl w:val="0"/>
        <w:shd w:val="clear"/>
        <w:kinsoku/>
        <w:wordWrap/>
        <w:overflowPunct/>
        <w:topLinePunct w:val="0"/>
        <w:bidi w:val="0"/>
        <w:spacing w:line="360" w:lineRule="auto"/>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（供应商应如实填写，制造商若不是残疾人福利性单位则自行删除本页）</w:t>
      </w:r>
    </w:p>
    <w:p w14:paraId="2914DD69">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50ED0AE4">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本单位郑重声明，根据《财政部 民政部 中国残疾人联合会关于促进残疾人就业政府采购政策的通知》（财库〔2017〕141号）的规定，本单位为符合条件的残疾人福利性单位（详见“残疾人福利性单位应当满足的条件”），且本单位参加</w:t>
      </w:r>
      <w:r>
        <w:rPr>
          <w:rFonts w:hint="eastAsia" w:asciiTheme="minorEastAsia" w:hAnsiTheme="minorEastAsia" w:eastAsiaTheme="minorEastAsia" w:cstheme="minorEastAsia"/>
          <w:color w:val="auto"/>
          <w:kern w:val="2"/>
          <w:sz w:val="24"/>
          <w:szCs w:val="24"/>
          <w:highlight w:val="none"/>
          <w:u w:val="single"/>
        </w:rPr>
        <w:t xml:space="preserve">   （采购人）   </w:t>
      </w:r>
      <w:r>
        <w:rPr>
          <w:rFonts w:hint="eastAsia" w:asciiTheme="minorEastAsia" w:hAnsiTheme="minorEastAsia" w:eastAsiaTheme="minorEastAsia" w:cstheme="minorEastAsia"/>
          <w:color w:val="auto"/>
          <w:kern w:val="2"/>
          <w:sz w:val="24"/>
          <w:szCs w:val="24"/>
          <w:highlight w:val="none"/>
        </w:rPr>
        <w:t>的</w:t>
      </w:r>
      <w:r>
        <w:rPr>
          <w:rFonts w:hint="eastAsia" w:asciiTheme="minorEastAsia" w:hAnsiTheme="minorEastAsia" w:eastAsiaTheme="minorEastAsia" w:cstheme="minorEastAsia"/>
          <w:color w:val="auto"/>
          <w:kern w:val="2"/>
          <w:sz w:val="24"/>
          <w:szCs w:val="24"/>
          <w:highlight w:val="none"/>
          <w:u w:val="single"/>
        </w:rPr>
        <w:t xml:space="preserve"> （项目名称、编号）   </w:t>
      </w:r>
      <w:r>
        <w:rPr>
          <w:rFonts w:hint="eastAsia" w:asciiTheme="minorEastAsia" w:hAnsiTheme="minorEastAsia" w:eastAsiaTheme="minorEastAsia" w:cstheme="minorEastAsia"/>
          <w:color w:val="auto"/>
          <w:kern w:val="2"/>
          <w:sz w:val="24"/>
          <w:szCs w:val="24"/>
          <w:highlight w:val="none"/>
        </w:rPr>
        <w:t>项目采购活动提供本单位制造的货物（由本单位承担工程/提供服务）或者提供其他残疾人福利性单位制造的货物（不包括使用非残疾人福利性单位注册商标的货物）。</w:t>
      </w:r>
    </w:p>
    <w:p w14:paraId="06AF8C49">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本单位对上述声明的真实性负责。如有虚假，将依法承担相应责任。</w:t>
      </w:r>
    </w:p>
    <w:p w14:paraId="37C7D910">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48FC7AE9">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0C36ED10">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制造商名称（公章）：</w:t>
      </w:r>
    </w:p>
    <w:p w14:paraId="0CA905B1">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制造商法定代表人（签字或盖章）：</w:t>
      </w:r>
    </w:p>
    <w:p w14:paraId="44996CF1">
      <w:pPr>
        <w:keepNext w:val="0"/>
        <w:keepLines w:val="0"/>
        <w:pageBreakBefore w:val="0"/>
        <w:widowControl w:val="0"/>
        <w:shd w:val="clear"/>
        <w:kinsoku/>
        <w:wordWrap/>
        <w:overflowPunct/>
        <w:topLinePunct w:val="0"/>
        <w:bidi w:val="0"/>
        <w:spacing w:line="360" w:lineRule="auto"/>
        <w:ind w:firstLine="484"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pacing w:val="1"/>
          <w:kern w:val="2"/>
          <w:sz w:val="24"/>
          <w:szCs w:val="24"/>
          <w:highlight w:val="none"/>
        </w:rPr>
        <w:t>供应商名称（公章）：</w:t>
      </w:r>
    </w:p>
    <w:p w14:paraId="3E9C40FC">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日期：</w:t>
      </w:r>
    </w:p>
    <w:p w14:paraId="1BD1EE6C">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522E6FDA">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7F6638C2">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5D50F865">
      <w:pPr>
        <w:keepNext w:val="0"/>
        <w:keepLines w:val="0"/>
        <w:pageBreakBefore w:val="0"/>
        <w:widowControl w:val="0"/>
        <w:shd w:val="clear"/>
        <w:kinsoku/>
        <w:wordWrap/>
        <w:overflowPunct/>
        <w:topLinePunct w:val="0"/>
        <w:bidi w:val="0"/>
        <w:spacing w:line="360" w:lineRule="auto"/>
        <w:ind w:firstLine="480" w:firstLineChars="20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br w:type="page"/>
      </w:r>
      <w:r>
        <w:rPr>
          <w:rFonts w:hint="eastAsia" w:asciiTheme="minorEastAsia" w:hAnsiTheme="minorEastAsia" w:eastAsiaTheme="minorEastAsia" w:cstheme="minorEastAsia"/>
          <w:b/>
          <w:color w:val="auto"/>
          <w:kern w:val="2"/>
          <w:sz w:val="24"/>
          <w:szCs w:val="24"/>
          <w:highlight w:val="none"/>
        </w:rPr>
        <w:t>享受政府采购支持政策的残疾人福利性单位应当同时满足以下条件</w:t>
      </w:r>
    </w:p>
    <w:p w14:paraId="2D1D2981">
      <w:pPr>
        <w:keepNext w:val="0"/>
        <w:keepLines w:val="0"/>
        <w:pageBreakBefore w:val="0"/>
        <w:widowControl w:val="0"/>
        <w:shd w:val="clear"/>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（制造商若不是残疾人福利性单位则自行删除本页）</w:t>
      </w:r>
    </w:p>
    <w:p w14:paraId="19982079">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3254EE88">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（一）安置的残疾人占本单位在职职工人数的比例不低于25%（含25%），并且安置的残疾人人数不少于10人（含10人）；</w:t>
      </w:r>
    </w:p>
    <w:p w14:paraId="7FAEF50F">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（二）依法与安置的每位残疾人签订了一年以上（含一年）的劳动合同或服务协议；</w:t>
      </w:r>
    </w:p>
    <w:p w14:paraId="55826023">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（三）为安置的每位残疾人按月足额缴纳了基本养老保险、基本医疗保险、失业保险、工伤保险和生育保险等社会保险费；</w:t>
      </w:r>
    </w:p>
    <w:p w14:paraId="1E44CC88">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（四）通过银行等金融机构向安置的每位残疾人，按月支付了不低于单位所在区县适用的经省级人民政府批准的月最低工资标准的工资；</w:t>
      </w:r>
    </w:p>
    <w:p w14:paraId="13F6D195">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（五）提供本单位制造的货物、承担的工程或者服务（以下简称产品），或者提供其他残疾人福利性单位制造的货物（不包括使用非残疾人福利性单位注册商标的货物）。</w:t>
      </w:r>
    </w:p>
    <w:p w14:paraId="16D884D9">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8189FFE">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4"/>
          <w:szCs w:val="24"/>
          <w:highlight w:val="none"/>
        </w:rPr>
      </w:pPr>
    </w:p>
    <w:p w14:paraId="5E258B33">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3A8FDA67">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54ECDD27">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3196A767">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2E4A5C2B">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6F27A773">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0B29E5E1">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0ADAB53F">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7FB0F5C5">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4D135E4A">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218DB117">
      <w:pPr>
        <w:keepNext w:val="0"/>
        <w:keepLines w:val="0"/>
        <w:pageBreakBefore w:val="0"/>
        <w:widowControl w:val="0"/>
        <w:shd w:val="clear"/>
        <w:kinsoku/>
        <w:wordWrap/>
        <w:overflowPunct/>
        <w:topLinePunct w:val="0"/>
        <w:bidi w:val="0"/>
        <w:spacing w:line="480" w:lineRule="exact"/>
        <w:textAlignment w:val="auto"/>
        <w:rPr>
          <w:rFonts w:hint="eastAsia" w:asciiTheme="minorEastAsia" w:hAnsiTheme="minorEastAsia" w:eastAsiaTheme="minorEastAsia" w:cstheme="minorEastAsia"/>
          <w:b/>
          <w:color w:val="auto"/>
          <w:kern w:val="2"/>
          <w:sz w:val="21"/>
          <w:szCs w:val="21"/>
          <w:highlight w:val="none"/>
        </w:rPr>
      </w:pPr>
    </w:p>
    <w:p w14:paraId="716DEB5C">
      <w:pPr>
        <w:keepNext w:val="0"/>
        <w:keepLines w:val="0"/>
        <w:pageBreakBefore w:val="0"/>
        <w:widowControl w:val="0"/>
        <w:shd w:val="clear"/>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监狱企业证明文件（如适用）</w:t>
      </w:r>
    </w:p>
    <w:p w14:paraId="505BDB43">
      <w:pPr>
        <w:keepNext w:val="0"/>
        <w:keepLines w:val="0"/>
        <w:pageBreakBefore w:val="0"/>
        <w:widowControl w:val="0"/>
        <w:shd w:val="clear"/>
        <w:kinsoku/>
        <w:wordWrap/>
        <w:overflowPunct/>
        <w:topLinePunct w:val="0"/>
        <w:bidi w:val="0"/>
        <w:spacing w:line="360" w:lineRule="auto"/>
        <w:jc w:val="center"/>
        <w:textAlignment w:val="auto"/>
        <w:outlineLvl w:val="0"/>
        <w:rPr>
          <w:rFonts w:hint="eastAsia" w:asciiTheme="minorEastAsia" w:hAnsiTheme="minorEastAsia" w:eastAsiaTheme="minorEastAsia" w:cstheme="minorEastAsia"/>
          <w:b/>
          <w:color w:val="auto"/>
          <w:kern w:val="2"/>
          <w:sz w:val="24"/>
          <w:szCs w:val="24"/>
          <w:highlight w:val="none"/>
        </w:rPr>
      </w:pPr>
      <w:bookmarkStart w:id="15" w:name="_Toc15349"/>
      <w:bookmarkStart w:id="16" w:name="_Toc1995"/>
      <w:bookmarkStart w:id="17" w:name="_Toc24089"/>
      <w:r>
        <w:rPr>
          <w:rFonts w:hint="eastAsia" w:asciiTheme="minorEastAsia" w:hAnsiTheme="minorEastAsia" w:eastAsiaTheme="minorEastAsia" w:cstheme="minorEastAsia"/>
          <w:color w:val="auto"/>
          <w:kern w:val="2"/>
          <w:sz w:val="24"/>
          <w:szCs w:val="24"/>
          <w:highlight w:val="none"/>
        </w:rPr>
        <w:t>（供应商应如实填写，若不是监狱企业则自行删除本页）</w:t>
      </w:r>
      <w:bookmarkEnd w:id="15"/>
      <w:bookmarkEnd w:id="16"/>
      <w:bookmarkEnd w:id="17"/>
    </w:p>
    <w:p w14:paraId="578BE1E8">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593F3833">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本单位郑重声明，根据《财政部 司法部 关于政府采购支持监狱企业发展有关问题的通知》（财库〔2014〕68号）的规定，本单位为符合条件的监狱企业。</w:t>
      </w:r>
    </w:p>
    <w:p w14:paraId="1EE81831">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且本单位参加</w:t>
      </w:r>
      <w:r>
        <w:rPr>
          <w:rFonts w:hint="eastAsia" w:asciiTheme="minorEastAsia" w:hAnsiTheme="minorEastAsia" w:eastAsiaTheme="minorEastAsia" w:cstheme="minorEastAsia"/>
          <w:color w:val="auto"/>
          <w:kern w:val="2"/>
          <w:sz w:val="24"/>
          <w:szCs w:val="24"/>
          <w:highlight w:val="none"/>
          <w:u w:val="single"/>
        </w:rPr>
        <w:t xml:space="preserve">   （采购人）   </w:t>
      </w:r>
      <w:r>
        <w:rPr>
          <w:rFonts w:hint="eastAsia" w:asciiTheme="minorEastAsia" w:hAnsiTheme="minorEastAsia" w:eastAsiaTheme="minorEastAsia" w:cstheme="minorEastAsia"/>
          <w:color w:val="auto"/>
          <w:kern w:val="2"/>
          <w:sz w:val="24"/>
          <w:szCs w:val="24"/>
          <w:highlight w:val="none"/>
        </w:rPr>
        <w:t>的</w:t>
      </w:r>
      <w:r>
        <w:rPr>
          <w:rFonts w:hint="eastAsia" w:asciiTheme="minorEastAsia" w:hAnsiTheme="minorEastAsia" w:eastAsiaTheme="minorEastAsia" w:cstheme="minorEastAsia"/>
          <w:color w:val="auto"/>
          <w:kern w:val="2"/>
          <w:sz w:val="24"/>
          <w:szCs w:val="24"/>
          <w:highlight w:val="none"/>
          <w:u w:val="single"/>
        </w:rPr>
        <w:t xml:space="preserve"> （项目名称、编号）   </w:t>
      </w:r>
      <w:r>
        <w:rPr>
          <w:rFonts w:hint="eastAsia" w:asciiTheme="minorEastAsia" w:hAnsiTheme="minorEastAsia" w:eastAsiaTheme="minorEastAsia" w:cstheme="minorEastAsia"/>
          <w:color w:val="auto"/>
          <w:kern w:val="2"/>
          <w:sz w:val="24"/>
          <w:szCs w:val="24"/>
          <w:highlight w:val="none"/>
        </w:rPr>
        <w:t>项目采购活动提供本单位制造的货物（由本单位承担工程/提供服务）或者提供其他监狱企业制造的货物（不包括使用非残疾人福利性单位注册商标的货物）。</w:t>
      </w:r>
    </w:p>
    <w:p w14:paraId="088982AF">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本单位对上述声明的真实性负责。如有虚假，将依法承担相应责任。</w:t>
      </w:r>
    </w:p>
    <w:p w14:paraId="37E6D49B">
      <w:pPr>
        <w:keepNext w:val="0"/>
        <w:keepLines w:val="0"/>
        <w:pageBreakBefore w:val="0"/>
        <w:widowControl w:val="0"/>
        <w:shd w:val="clear"/>
        <w:kinsoku/>
        <w:wordWrap/>
        <w:overflowPunct/>
        <w:topLinePunct w:val="0"/>
        <w:bidi w:val="0"/>
        <w:spacing w:line="360" w:lineRule="auto"/>
        <w:ind w:firstLine="482" w:firstLineChars="200"/>
        <w:jc w:val="left"/>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附证明材料：监狱企业应提供由省级监狱局、戒毒局（含新疆生产兵团）出具的监狱企业的证明文件。</w:t>
      </w:r>
    </w:p>
    <w:p w14:paraId="4F9F4063">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60328D56">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 </w:t>
      </w:r>
    </w:p>
    <w:p w14:paraId="346F8A71">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制造商名称（公章）：</w:t>
      </w:r>
    </w:p>
    <w:p w14:paraId="2BB4D1E4">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制造商法定代表人（签字或盖章）：</w:t>
      </w:r>
    </w:p>
    <w:p w14:paraId="7FF530F2">
      <w:pPr>
        <w:keepNext w:val="0"/>
        <w:keepLines w:val="0"/>
        <w:pageBreakBefore w:val="0"/>
        <w:widowControl w:val="0"/>
        <w:shd w:val="clear"/>
        <w:kinsoku/>
        <w:wordWrap/>
        <w:overflowPunct/>
        <w:topLinePunct w:val="0"/>
        <w:bidi w:val="0"/>
        <w:spacing w:line="360" w:lineRule="auto"/>
        <w:ind w:firstLine="484" w:firstLineChars="20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pacing w:val="1"/>
          <w:kern w:val="2"/>
          <w:sz w:val="24"/>
          <w:szCs w:val="24"/>
          <w:highlight w:val="none"/>
        </w:rPr>
        <w:t>供应商名称（公章）：</w:t>
      </w:r>
    </w:p>
    <w:p w14:paraId="7FCFF8B4">
      <w:pPr>
        <w:keepNext w:val="0"/>
        <w:keepLines w:val="0"/>
        <w:pageBreakBefore w:val="0"/>
        <w:widowControl w:val="0"/>
        <w:shd w:val="clear"/>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kern w:val="2"/>
          <w:sz w:val="24"/>
          <w:szCs w:val="24"/>
          <w:highlight w:val="none"/>
        </w:rPr>
        <w:t>日期：</w:t>
      </w:r>
      <w:bookmarkStart w:id="18" w:name="_GoBack"/>
      <w:bookmarkEnd w:id="18"/>
    </w:p>
    <w:sectPr>
      <w:headerReference r:id="rId15" w:type="default"/>
      <w:footerReference r:id="rId16" w:type="default"/>
      <w:pgSz w:w="11906" w:h="16838"/>
      <w:pgMar w:top="1440" w:right="1247" w:bottom="1440" w:left="1418"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
    <w:altName w:val="仿宋"/>
    <w:panose1 w:val="00000000000000000000"/>
    <w:charset w:val="00"/>
    <w:family w:val="auto"/>
    <w:pitch w:val="default"/>
    <w:sig w:usb0="00000000" w:usb1="00000000" w:usb2="0000001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汉仪书宋二S">
    <w:altName w:val="方正书宋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98F7D">
    <w:pPr>
      <w:pStyle w:val="10"/>
      <w:tabs>
        <w:tab w:val="center" w:pos="4544"/>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A4798">
    <w:pPr>
      <w:pStyle w:val="10"/>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13513">
    <w:pPr>
      <w:pStyle w:val="9"/>
      <w:ind w:left="99" w:leftChars="47"/>
      <w:jc w:val="center"/>
      <w:rPr>
        <w:rFonts w:eastAsia="Times New Roman"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708EA">
    <w:pPr>
      <w:pStyle w:val="10"/>
      <w:tabs>
        <w:tab w:val="center" w:pos="4153"/>
        <w:tab w:val="right" w:pos="830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10AB5">
    <w:pPr>
      <w:pStyle w:val="10"/>
      <w:tabs>
        <w:tab w:val="center" w:pos="4153"/>
        <w:tab w:val="right" w:pos="8306"/>
      </w:tabs>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6AE5C">
    <w:pPr>
      <w:pStyle w:val="10"/>
      <w:tabs>
        <w:tab w:val="center" w:pos="4153"/>
        <w:tab w:val="right" w:pos="8306"/>
      </w:tabs>
    </w:pPr>
    <w:r>
      <mc:AlternateContent>
        <mc:Choice Requires="wps">
          <w:drawing>
            <wp:anchor distT="0" distB="0" distL="114300" distR="114300" simplePos="0" relativeHeight="251659264" behindDoc="1" locked="0" layoutInCell="1" allowOverlap="1">
              <wp:simplePos x="0" y="0"/>
              <wp:positionH relativeFrom="margin">
                <wp:posOffset>5462270</wp:posOffset>
              </wp:positionH>
              <wp:positionV relativeFrom="paragraph">
                <wp:posOffset>0</wp:posOffset>
              </wp:positionV>
              <wp:extent cx="299085" cy="191135"/>
              <wp:effectExtent l="0" t="0" r="0" b="0"/>
              <wp:wrapNone/>
              <wp:docPr id="2" name="文本框 6"/>
              <wp:cNvGraphicFramePr/>
              <a:graphic xmlns:a="http://schemas.openxmlformats.org/drawingml/2006/main">
                <a:graphicData uri="http://schemas.microsoft.com/office/word/2010/wordprocessingShape">
                  <wps:wsp>
                    <wps:cNvSpPr txBox="1"/>
                    <wps:spPr>
                      <a:xfrm>
                        <a:off x="0" y="0"/>
                        <a:ext cx="299085" cy="191135"/>
                      </a:xfrm>
                      <a:prstGeom prst="rect">
                        <a:avLst/>
                      </a:prstGeom>
                      <a:noFill/>
                      <a:ln>
                        <a:noFill/>
                      </a:ln>
                    </wps:spPr>
                    <wps:txbx>
                      <w:txbxContent>
                        <w:p w14:paraId="503E6735">
                          <w:pPr>
                            <w:snapToGrid w:val="0"/>
                            <w:rPr>
                              <w:rFonts w:hint="default"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PAGE  \* MERGEFORMAT </w:instrText>
                          </w:r>
                          <w:r>
                            <w:rPr>
                              <w:rFonts w:hint="eastAsia" w:ascii="宋体" w:hAnsi="宋体" w:cs="宋体"/>
                              <w:szCs w:val="21"/>
                            </w:rPr>
                            <w:fldChar w:fldCharType="separate"/>
                          </w:r>
                          <w:r>
                            <w:rPr>
                              <w:rFonts w:hint="default" w:ascii="宋体" w:hAnsi="宋体" w:cs="宋体"/>
                              <w:szCs w:val="21"/>
                            </w:rPr>
                            <w:t>1</w:t>
                          </w:r>
                          <w:r>
                            <w:rPr>
                              <w:rFonts w:hint="eastAsia" w:ascii="宋体" w:hAnsi="宋体" w:cs="宋体"/>
                              <w:szCs w:val="21"/>
                            </w:rPr>
                            <w:fldChar w:fldCharType="end"/>
                          </w:r>
                        </w:p>
                      </w:txbxContent>
                    </wps:txbx>
                    <wps:bodyPr wrap="none" lIns="0" tIns="0" rIns="0" bIns="0" upright="1"/>
                  </wps:wsp>
                </a:graphicData>
              </a:graphic>
            </wp:anchor>
          </w:drawing>
        </mc:Choice>
        <mc:Fallback>
          <w:pict>
            <v:shape id="文本框 6" o:spid="_x0000_s1026" o:spt="202" type="#_x0000_t202" style="position:absolute;left:0pt;margin-left:430.1pt;margin-top:0pt;height:15.05pt;width:23.55pt;mso-position-horizontal-relative:margin;mso-wrap-style:none;z-index:-251657216;mso-width-relative:page;mso-height-relative:page;" filled="f" stroked="f" coordsize="21600,21600" o:gfxdata="UEsDBAoAAAAAAIdO4kAAAAAAAAAAAAAAAAAEAAAAZHJzL1BLAwQUAAAACACHTuJA86dyXdQAAAAH&#10;AQAADwAAAGRycy9kb3ducmV2LnhtbE2PMU/DMBSEdyT+g/WQ2KjtViohxOmAYKRSCwubE78maePn&#10;KHba8O95TO14utPdd8Vm9r044xi7QAb0QoFAqoPrqDHw/fXxlIGIyZKzfSA08IsRNuX9XWFzFy60&#10;w/M+NYJLKObWQJvSkEsZ6xa9jYswILF3CKO3ieXYSDfaC5f7Xi6VWktvO+KF1g741mJ92k/ewOFz&#10;ezq+Tzt1bFSGP3rEudJbYx4ftHoFkXBO1zD84zM6lMxUhYlcFL2BbK2WHDXAj9h+Uc8rEJWBldIg&#10;y0Le8pd/UEsDBBQAAAAIAIdO4kDsE9dGwgEAAH0DAAAOAAAAZHJzL2Uyb0RvYy54bWytU0tu2zAQ&#10;3RfIHQjua0kuEsSC5QCBkaBAkRZIewCaIi0C/GFIW/IF0ht01U33PZfP0SFlOW26ySIbajQzenzv&#10;zWh5MxhN9gKCcrah1aykRFjuWmW3Df329e79NSUhMtsy7axo6EEEerO6eLfsfS3mrnO6FUAQxIa6&#10;9w3tYvR1UQTeCcPCzHlhsSgdGBbxFbZFC6xHdKOLeVleFb2D1oPjIgTMrsciPSHCawCdlIqLteM7&#10;I2wcUUFoFlFS6JQPdJXZSil4/CxlEJHohqLSmE+8BONNOovVktVbYL5T/ESBvYbCC02GKYuXnqHW&#10;LDKyA/UflFEcXHAyzrgzxSgkO4IqqvKFN48d8yJrQauDP5se3g6WP+y/AFFtQ+eUWGZw4Mcf348/&#10;fx9/PZGrZE/vQ41djx774nDrBlyaKR8wmVQPEkx6oh6CdTT3cDZXDJFwTM4Xi/L6khKOpWpRVR8u&#10;E0rx/LGHEO+FMyQFDQWcXbaU7T+FOLZOLeku6+6U1nl+2v6TQMyUKRLzkWGK4rAZTnI2rj2gmh7H&#10;3lCLW06J/mjR1bQhUwBTsJmCnQe17ZBa1p/hcSpZw2mD0tj/fs8knv+a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zp3Jd1AAAAAcBAAAPAAAAAAAAAAEAIAAAACIAAABkcnMvZG93bnJldi54bWxQ&#10;SwECFAAUAAAACACHTuJA7BPXRsIBAAB9AwAADgAAAAAAAAABACAAAAAjAQAAZHJzL2Uyb0RvYy54&#10;bWxQSwUGAAAAAAYABgBZAQAAVwUAAAAA&#10;">
              <v:fill on="f" focussize="0,0"/>
              <v:stroke on="f"/>
              <v:imagedata o:title=""/>
              <o:lock v:ext="edit" aspectratio="f"/>
              <v:textbox inset="0mm,0mm,0mm,0mm">
                <w:txbxContent>
                  <w:p w14:paraId="503E6735">
                    <w:pPr>
                      <w:snapToGrid w:val="0"/>
                      <w:rPr>
                        <w:rFonts w:hint="default"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PAGE  \* MERGEFORMAT </w:instrText>
                    </w:r>
                    <w:r>
                      <w:rPr>
                        <w:rFonts w:hint="eastAsia" w:ascii="宋体" w:hAnsi="宋体" w:cs="宋体"/>
                        <w:szCs w:val="21"/>
                      </w:rPr>
                      <w:fldChar w:fldCharType="separate"/>
                    </w:r>
                    <w:r>
                      <w:rPr>
                        <w:rFonts w:hint="default" w:ascii="宋体" w:hAnsi="宋体" w:cs="宋体"/>
                        <w:szCs w:val="21"/>
                      </w:rPr>
                      <w:t>1</w:t>
                    </w:r>
                    <w:r>
                      <w:rPr>
                        <w:rFonts w:hint="eastAsia" w:ascii="宋体" w:hAnsi="宋体" w:cs="宋体"/>
                        <w:szCs w:val="21"/>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8F5D8">
    <w:pPr>
      <w:pStyle w:val="10"/>
      <w:tabs>
        <w:tab w:val="center" w:pos="4153"/>
        <w:tab w:val="right" w:pos="8306"/>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65DFF">
    <w:r>
      <w:br w:type="textWrapp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CA477">
    <w:pPr>
      <w:pStyle w:val="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24471">
    <w:pPr>
      <w:pStyle w:val="2"/>
      <w:pBdr>
        <w:top w:val="none" w:color="auto" w:sz="0" w:space="0"/>
        <w:left w:val="none" w:color="auto" w:sz="0" w:space="0"/>
        <w:bottom w:val="none" w:color="auto" w:sz="0" w:space="0"/>
        <w:right w:val="none" w:color="auto" w:sz="0" w:space="0"/>
        <w:between w:val="none" w:color="auto" w:sz="0" w:space="0"/>
      </w:pBdr>
      <w:tabs>
        <w:tab w:val="center" w:pos="4153"/>
        <w:tab w:val="right"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90612">
    <w:pPr>
      <w:pStyle w:val="2"/>
      <w:pBdr>
        <w:bottom w:val="none" w:color="auto" w:sz="0" w:space="0"/>
      </w:pBdr>
      <w:tabs>
        <w:tab w:val="center" w:pos="4153"/>
        <w:tab w:val="right"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11957">
    <w:r>
      <w:br w:type="textWrapp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740A16"/>
    <w:rsid w:val="1A1B135F"/>
    <w:rsid w:val="1CBF2475"/>
    <w:rsid w:val="2EA57D47"/>
    <w:rsid w:val="46740A16"/>
    <w:rsid w:val="58252F02"/>
    <w:rsid w:val="63733F2B"/>
    <w:rsid w:val="7EBE7E55"/>
    <w:rsid w:val="7FFED4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spacing w:line="560" w:lineRule="exact"/>
      <w:jc w:val="center"/>
      <w:outlineLvl w:val="0"/>
    </w:pPr>
    <w:rPr>
      <w:rFonts w:hint="default" w:eastAsia="仿宋"/>
      <w:b/>
      <w:kern w:val="44"/>
      <w:sz w:val="28"/>
      <w:szCs w:val="44"/>
      <w:lang w:val="zh-CN"/>
    </w:rPr>
  </w:style>
  <w:style w:type="paragraph" w:styleId="4">
    <w:name w:val="heading 2"/>
    <w:basedOn w:val="1"/>
    <w:next w:val="1"/>
    <w:qFormat/>
    <w:uiPriority w:val="0"/>
    <w:pPr>
      <w:keepNext/>
      <w:keepLines/>
      <w:spacing w:before="260" w:after="260" w:line="413" w:lineRule="auto"/>
      <w:outlineLvl w:val="1"/>
    </w:pPr>
    <w:rPr>
      <w:rFonts w:hint="default" w:ascii="Arial" w:hAnsi="Arial" w:eastAsia="黑体"/>
      <w:b/>
      <w:sz w:val="32"/>
      <w:szCs w:val="32"/>
    </w:rPr>
  </w:style>
  <w:style w:type="paragraph" w:styleId="5">
    <w:name w:val="heading 3"/>
    <w:basedOn w:val="1"/>
    <w:next w:val="1"/>
    <w:qFormat/>
    <w:uiPriority w:val="0"/>
    <w:pPr>
      <w:keepNext/>
      <w:keepLines/>
      <w:spacing w:before="260" w:after="260"/>
      <w:ind w:left="1080" w:hanging="720"/>
      <w:outlineLvl w:val="2"/>
    </w:pPr>
    <w:rPr>
      <w:rFonts w:hint="default" w:ascii="Times New Roman" w:hAnsi="Times New Roman"/>
      <w:sz w:val="24"/>
      <w:szCs w:val="2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header"/>
    <w:basedOn w:val="1"/>
    <w:next w:val="1"/>
    <w:qFormat/>
    <w:uiPriority w:val="0"/>
    <w:pPr>
      <w:pBdr>
        <w:bottom w:val="single" w:color="auto" w:sz="6" w:space="1"/>
      </w:pBdr>
      <w:snapToGrid w:val="0"/>
      <w:jc w:val="center"/>
    </w:pPr>
    <w:rPr>
      <w:sz w:val="18"/>
      <w:szCs w:val="18"/>
    </w:rPr>
  </w:style>
  <w:style w:type="paragraph" w:styleId="6">
    <w:name w:val="toc 7"/>
    <w:basedOn w:val="1"/>
    <w:next w:val="1"/>
    <w:qFormat/>
    <w:uiPriority w:val="0"/>
    <w:pPr>
      <w:ind w:left="1680"/>
      <w:jc w:val="left"/>
    </w:pPr>
    <w:rPr>
      <w:rFonts w:hint="default" w:ascii="Times New Roman" w:hAnsi="Times New Roman" w:cs="Times New Roman"/>
      <w:sz w:val="18"/>
      <w:szCs w:val="18"/>
    </w:rPr>
  </w:style>
  <w:style w:type="paragraph" w:styleId="7">
    <w:name w:val="annotation text"/>
    <w:basedOn w:val="1"/>
    <w:qFormat/>
    <w:uiPriority w:val="0"/>
    <w:pPr>
      <w:jc w:val="left"/>
    </w:pPr>
  </w:style>
  <w:style w:type="paragraph" w:styleId="8">
    <w:name w:val="Body Text"/>
    <w:basedOn w:val="1"/>
    <w:next w:val="1"/>
    <w:qFormat/>
    <w:uiPriority w:val="0"/>
    <w:rPr>
      <w:sz w:val="24"/>
    </w:rPr>
  </w:style>
  <w:style w:type="paragraph" w:styleId="9">
    <w:name w:val="Date"/>
    <w:basedOn w:val="1"/>
    <w:next w:val="1"/>
    <w:qFormat/>
    <w:uiPriority w:val="99"/>
    <w:pPr>
      <w:ind w:left="100" w:leftChars="2500"/>
    </w:pPr>
    <w:rPr>
      <w:rFonts w:hAnsi="Courier New" w:cs="Courier New"/>
      <w:szCs w:val="21"/>
    </w:rPr>
  </w:style>
  <w:style w:type="paragraph" w:styleId="10">
    <w:name w:val="footer"/>
    <w:basedOn w:val="1"/>
    <w:next w:val="11"/>
    <w:qFormat/>
    <w:uiPriority w:val="0"/>
    <w:pPr>
      <w:snapToGrid w:val="0"/>
      <w:jc w:val="left"/>
    </w:pPr>
    <w:rPr>
      <w:rFonts w:hint="default" w:ascii="Calibri" w:hAnsi="Calibri" w:eastAsia="宋体" w:cs="Times New Roman"/>
      <w:sz w:val="18"/>
      <w:szCs w:val="18"/>
    </w:rPr>
  </w:style>
  <w:style w:type="paragraph" w:customStyle="1" w:styleId="11">
    <w:name w:val="目录 72"/>
    <w:next w:val="1"/>
    <w:qFormat/>
    <w:uiPriority w:val="0"/>
    <w:pPr>
      <w:wordWrap w:val="0"/>
      <w:ind w:left="2125"/>
      <w:jc w:val="both"/>
    </w:pPr>
    <w:rPr>
      <w:rFonts w:ascii="Times New Roman" w:hAnsi="Times New Roman" w:eastAsia="宋体" w:cs="Times New Roman"/>
      <w:sz w:val="21"/>
      <w:lang w:val="en-US" w:eastAsia="zh-CN" w:bidi="ar-SA"/>
    </w:rPr>
  </w:style>
  <w:style w:type="paragraph" w:styleId="12">
    <w:name w:val="toc 1"/>
    <w:basedOn w:val="1"/>
    <w:next w:val="1"/>
    <w:qFormat/>
    <w:uiPriority w:val="0"/>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CM2"/>
    <w:basedOn w:val="17"/>
    <w:next w:val="17"/>
    <w:qFormat/>
    <w:uiPriority w:val="99"/>
    <w:pPr>
      <w:spacing w:line="520" w:lineRule="atLeast"/>
    </w:pPr>
    <w:rPr>
      <w:rFonts w:hAnsi="Calibri" w:cs="Times New Roman"/>
      <w:color w:val="auto"/>
    </w:rPr>
  </w:style>
  <w:style w:type="paragraph" w:customStyle="1" w:styleId="17">
    <w:name w:val="Default"/>
    <w:qFormat/>
    <w:uiPriority w:val="0"/>
    <w:pPr>
      <w:widowControl w:val="0"/>
      <w:autoSpaceDE w:val="0"/>
      <w:autoSpaceDN w:val="0"/>
      <w:adjustRightInd w:val="0"/>
    </w:pPr>
    <w:rPr>
      <w:rFonts w:hint="default" w:ascii=".." w:hAnsi="Times New Roman" w:eastAsia=".." w:cs="Times New Roman"/>
      <w:color w:val="000000"/>
      <w:kern w:val="2"/>
      <w:sz w:val="24"/>
      <w:szCs w:val="24"/>
      <w:lang w:val="en-US" w:eastAsia="zh-CN" w:bidi="ar-SA"/>
    </w:rPr>
  </w:style>
  <w:style w:type="paragraph" w:customStyle="1" w:styleId="18">
    <w:name w:val="CM25"/>
    <w:basedOn w:val="17"/>
    <w:next w:val="17"/>
    <w:qFormat/>
    <w:uiPriority w:val="99"/>
    <w:pPr>
      <w:spacing w:after="145"/>
    </w:pPr>
    <w:rPr>
      <w:rFonts w:hAnsi="Calibri" w:cs="Times New Roman"/>
      <w:color w:val="auto"/>
    </w:rPr>
  </w:style>
  <w:style w:type="paragraph" w:customStyle="1" w:styleId="19">
    <w:name w:val="CM18"/>
    <w:basedOn w:val="17"/>
    <w:next w:val="17"/>
    <w:qFormat/>
    <w:uiPriority w:val="99"/>
    <w:pPr>
      <w:spacing w:line="508" w:lineRule="atLeast"/>
    </w:pPr>
    <w:rPr>
      <w:rFonts w:hAnsi="Calibri" w:cs="Times New Roman"/>
      <w:color w:val="auto"/>
    </w:rPr>
  </w:style>
  <w:style w:type="paragraph" w:customStyle="1" w:styleId="20">
    <w:name w:val="CM5"/>
    <w:basedOn w:val="17"/>
    <w:next w:val="17"/>
    <w:qFormat/>
    <w:uiPriority w:val="99"/>
    <w:pPr>
      <w:spacing w:line="478" w:lineRule="atLeast"/>
    </w:pPr>
    <w:rPr>
      <w:rFonts w:hAnsi="Calibri" w:cs="Times New Roman"/>
      <w:color w:val="auto"/>
    </w:rPr>
  </w:style>
  <w:style w:type="paragraph" w:customStyle="1" w:styleId="21">
    <w:name w:val="CM6"/>
    <w:basedOn w:val="17"/>
    <w:next w:val="17"/>
    <w:qFormat/>
    <w:uiPriority w:val="99"/>
    <w:pPr>
      <w:spacing w:line="480" w:lineRule="atLeast"/>
    </w:pPr>
    <w:rPr>
      <w:rFonts w:hAnsi="Calibri" w:cs="Times New Roman"/>
      <w:color w:val="auto"/>
    </w:rPr>
  </w:style>
  <w:style w:type="paragraph" w:customStyle="1" w:styleId="22">
    <w:name w:val="CM12"/>
    <w:basedOn w:val="17"/>
    <w:next w:val="17"/>
    <w:qFormat/>
    <w:uiPriority w:val="99"/>
    <w:pPr>
      <w:spacing w:line="480" w:lineRule="atLeast"/>
    </w:pPr>
    <w:rPr>
      <w:rFonts w:hAnsi="Calibri" w:cs="Times New Roman"/>
      <w:color w:val="auto"/>
    </w:rPr>
  </w:style>
  <w:style w:type="paragraph" w:customStyle="1" w:styleId="23">
    <w:name w:val="CM11"/>
    <w:basedOn w:val="17"/>
    <w:next w:val="17"/>
    <w:qFormat/>
    <w:uiPriority w:val="99"/>
    <w:pPr>
      <w:spacing w:line="480" w:lineRule="atLeast"/>
    </w:pPr>
    <w:rPr>
      <w:rFonts w:hAnsi="Calibri" w:cs="Times New Roman"/>
      <w:color w:val="auto"/>
    </w:rPr>
  </w:style>
  <w:style w:type="paragraph" w:customStyle="1" w:styleId="24">
    <w:name w:val="CM9"/>
    <w:basedOn w:val="17"/>
    <w:next w:val="17"/>
    <w:qFormat/>
    <w:uiPriority w:val="99"/>
    <w:pPr>
      <w:spacing w:line="518" w:lineRule="atLeast"/>
    </w:pPr>
    <w:rPr>
      <w:rFonts w:hAnsi="Calibri" w:cs="Times New Roman"/>
      <w:color w:val="auto"/>
    </w:rPr>
  </w:style>
  <w:style w:type="paragraph" w:customStyle="1" w:styleId="25">
    <w:name w:val="CM13"/>
    <w:basedOn w:val="17"/>
    <w:next w:val="17"/>
    <w:qFormat/>
    <w:uiPriority w:val="99"/>
    <w:pPr>
      <w:spacing w:line="520" w:lineRule="atLeast"/>
    </w:pPr>
    <w:rPr>
      <w:rFonts w:hAnsi="Calibri" w:cs="Times New Roman"/>
      <w:color w:val="auto"/>
    </w:rPr>
  </w:style>
  <w:style w:type="paragraph" w:customStyle="1" w:styleId="26">
    <w:name w:val="CM14"/>
    <w:basedOn w:val="17"/>
    <w:next w:val="17"/>
    <w:qFormat/>
    <w:uiPriority w:val="99"/>
    <w:pPr>
      <w:spacing w:line="520" w:lineRule="atLeast"/>
    </w:pPr>
    <w:rPr>
      <w:rFonts w:hAnsi="Calibri" w:cs="Times New Roman"/>
      <w:color w:val="auto"/>
    </w:rPr>
  </w:style>
  <w:style w:type="paragraph" w:customStyle="1" w:styleId="27">
    <w:name w:val="CM8"/>
    <w:basedOn w:val="17"/>
    <w:next w:val="17"/>
    <w:qFormat/>
    <w:uiPriority w:val="99"/>
    <w:pPr>
      <w:spacing w:line="516" w:lineRule="atLeast"/>
    </w:pPr>
    <w:rPr>
      <w:rFonts w:hAnsi="Calibri" w:cs="Times New Roman"/>
      <w:color w:val="auto"/>
    </w:rPr>
  </w:style>
  <w:style w:type="paragraph" w:customStyle="1" w:styleId="28">
    <w:name w:val="CM4"/>
    <w:basedOn w:val="17"/>
    <w:next w:val="17"/>
    <w:qFormat/>
    <w:uiPriority w:val="99"/>
    <w:pPr>
      <w:spacing w:line="478" w:lineRule="atLeast"/>
    </w:pPr>
    <w:rPr>
      <w:rFonts w:hAnsi="Calibri" w:cs="Times New Roman"/>
      <w:color w:val="auto"/>
    </w:rPr>
  </w:style>
  <w:style w:type="paragraph" w:customStyle="1" w:styleId="29">
    <w:name w:val="No Spacing"/>
    <w:basedOn w:val="1"/>
    <w:qFormat/>
    <w:uiPriority w:val="0"/>
    <w:pPr>
      <w:widowControl w:val="0"/>
    </w:pPr>
    <w:rPr>
      <w:rFonts w:hint="default" w:ascii="宋体" w:hAnsi="宋体" w:eastAsia="宋体" w:cs="Times New Roman"/>
      <w:kern w:val="2"/>
      <w:sz w:val="21"/>
      <w:szCs w:val="22"/>
      <w:lang w:val="en-US" w:eastAsia="zh-CN" w:bidi="ar-SA"/>
    </w:rPr>
  </w:style>
  <w:style w:type="paragraph" w:customStyle="1" w:styleId="30">
    <w:name w:val="Normal (Web)"/>
    <w:basedOn w:val="1"/>
    <w:qFormat/>
    <w:uiPriority w:val="0"/>
    <w:pPr>
      <w:widowControl/>
      <w:spacing w:before="100" w:beforeAutospacing="1" w:after="100" w:afterAutospacing="1"/>
      <w:jc w:val="left"/>
    </w:pPr>
    <w:rPr>
      <w:rFonts w:hint="default" w:ascii="宋体" w:hAnsi="宋体" w:cs="宋体"/>
      <w:kern w:val="0"/>
      <w:sz w:val="24"/>
    </w:rPr>
  </w:style>
  <w:style w:type="paragraph" w:customStyle="1" w:styleId="31">
    <w:name w:val="纯文本1"/>
    <w:basedOn w:val="1"/>
    <w:qFormat/>
    <w:uiPriority w:val="0"/>
    <w:rPr>
      <w:rFonts w:hint="default" w:ascii="宋体" w:hAnsi="Courier New"/>
      <w:szCs w:val="21"/>
    </w:rPr>
  </w:style>
  <w:style w:type="paragraph" w:customStyle="1" w:styleId="32">
    <w:name w:val="p_MsoNormal"/>
    <w:basedOn w:val="1"/>
    <w:qFormat/>
    <w:uiPriority w:val="0"/>
    <w:pPr>
      <w:jc w:val="both"/>
    </w:pPr>
    <w:rPr>
      <w:rFonts w:ascii="等线" w:hAnsi="等线" w:eastAsia="等线" w:cs="等线"/>
      <w:sz w:val="21"/>
      <w:szCs w:val="21"/>
    </w:rPr>
  </w:style>
  <w:style w:type="paragraph" w:customStyle="1" w:styleId="33">
    <w:name w:val="表格图文"/>
    <w:basedOn w:val="1"/>
    <w:qFormat/>
    <w:uiPriority w:val="0"/>
    <w:pPr>
      <w:spacing w:line="240" w:lineRule="auto"/>
    </w:pPr>
    <w:rPr>
      <w:rFonts w:cs="Times New Roman"/>
      <w:szCs w:val="20"/>
    </w:rPr>
  </w:style>
  <w:style w:type="paragraph" w:customStyle="1" w:styleId="34">
    <w:name w:val="表格文字"/>
    <w:basedOn w:val="1"/>
    <w:next w:val="1"/>
    <w:qFormat/>
    <w:uiPriority w:val="0"/>
    <w:pPr>
      <w:spacing w:line="240" w:lineRule="auto"/>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4.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5631</Words>
  <Characters>6239</Characters>
  <Lines>0</Lines>
  <Paragraphs>0</Paragraphs>
  <TotalTime>0</TotalTime>
  <ScaleCrop>false</ScaleCrop>
  <LinksUpToDate>false</LinksUpToDate>
  <CharactersWithSpaces>7194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2026-09-29T11:17:00Z</dcterms:created>
  <dc:creator>A-欢欢 </dc:creator>
  <cp:lastModifiedBy>市水产技术推广站</cp:lastModifiedBy>
  <dcterms:modified xsi:type="dcterms:W3CDTF">2026-10-20T15:32:59Z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AAC3A8A4642E44E08B2D27E5BFAE3BEA_11</vt:lpwstr>
  </property>
  <property fmtid="{D5CDD505-2E9C-101B-9397-08002B2CF9AE}" pid="4" name="KSOTemplateDocerSaveRecord">
    <vt:lpwstr>eyJoZGlkIjoiMzZlMGI0ODcyNzllNWUzMWUyMWNjZmM0MzNmYjRmNjUiLCJ1c2VySWQiOiI0NjQwODkyODgifQ==</vt:lpwstr>
  </property>
</Properties>
</file>